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8B17838" w14:textId="77777777" w:rsidR="0042595E" w:rsidRDefault="0042595E">
      <w:pPr>
        <w:spacing w:after="240"/>
        <w:rPr>
          <w:rFonts w:ascii="Times New Roman" w:eastAsia="Times New Roman" w:hAnsi="Times New Roman" w:cs="Times New Roman"/>
          <w:sz w:val="22"/>
          <w:szCs w:val="22"/>
        </w:rPr>
      </w:pPr>
      <w:bookmarkStart w:id="0" w:name="_GoBack"/>
      <w:bookmarkEnd w:id="0"/>
    </w:p>
    <w:p w14:paraId="6B5DCB17" w14:textId="77777777" w:rsidR="0042595E" w:rsidRDefault="00CE671F">
      <w:pPr>
        <w:jc w:val="center"/>
        <w:rPr>
          <w:rFonts w:ascii="Times New Roman" w:eastAsia="Times New Roman" w:hAnsi="Times New Roman" w:cs="Times New Roman"/>
          <w:sz w:val="22"/>
          <w:szCs w:val="22"/>
        </w:rPr>
      </w:pPr>
      <w:r>
        <w:rPr>
          <w:rFonts w:ascii="Times New Roman" w:eastAsia="Times New Roman" w:hAnsi="Times New Roman" w:cs="Times New Roman"/>
          <w:b/>
          <w:sz w:val="22"/>
          <w:szCs w:val="22"/>
        </w:rPr>
        <w:t>MEMORANDO</w:t>
      </w:r>
    </w:p>
    <w:p w14:paraId="08452DE4" w14:textId="77777777" w:rsidR="0042595E" w:rsidRDefault="00CE671F">
      <w:pPr>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 </w:t>
      </w:r>
      <w:r>
        <w:rPr>
          <w:rFonts w:ascii="Times New Roman" w:eastAsia="Times New Roman" w:hAnsi="Times New Roman" w:cs="Times New Roman"/>
          <w:sz w:val="22"/>
          <w:szCs w:val="22"/>
        </w:rPr>
        <w:tab/>
      </w:r>
      <w:r>
        <w:rPr>
          <w:rFonts w:ascii="Times New Roman" w:eastAsia="Times New Roman" w:hAnsi="Times New Roman" w:cs="Times New Roman"/>
          <w:sz w:val="22"/>
          <w:szCs w:val="22"/>
        </w:rPr>
        <w:tab/>
      </w:r>
    </w:p>
    <w:p w14:paraId="60FE331B" w14:textId="77777777" w:rsidR="0042595E" w:rsidRDefault="00CE671F">
      <w:pPr>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 </w:t>
      </w:r>
    </w:p>
    <w:p w14:paraId="12FB8441" w14:textId="77777777" w:rsidR="0042595E" w:rsidRDefault="0042595E">
      <w:pPr>
        <w:jc w:val="center"/>
        <w:rPr>
          <w:rFonts w:ascii="Times New Roman" w:eastAsia="Times New Roman" w:hAnsi="Times New Roman" w:cs="Times New Roman"/>
          <w:sz w:val="22"/>
          <w:szCs w:val="22"/>
        </w:rPr>
      </w:pPr>
    </w:p>
    <w:p w14:paraId="560D653D" w14:textId="77777777" w:rsidR="0042595E" w:rsidRDefault="00CE671F">
      <w:pPr>
        <w:rPr>
          <w:rFonts w:ascii="Times New Roman" w:eastAsia="Times New Roman" w:hAnsi="Times New Roman" w:cs="Times New Roman"/>
          <w:sz w:val="22"/>
          <w:szCs w:val="22"/>
        </w:rPr>
      </w:pPr>
      <w:r>
        <w:rPr>
          <w:rFonts w:ascii="Times New Roman" w:eastAsia="Times New Roman" w:hAnsi="Times New Roman" w:cs="Times New Roman"/>
          <w:b/>
          <w:sz w:val="22"/>
          <w:szCs w:val="22"/>
        </w:rPr>
        <w:t>PARA</w:t>
      </w:r>
      <w:r>
        <w:rPr>
          <w:rFonts w:ascii="Times New Roman" w:eastAsia="Times New Roman" w:hAnsi="Times New Roman" w:cs="Times New Roman"/>
          <w:sz w:val="22"/>
          <w:szCs w:val="22"/>
        </w:rPr>
        <w:t xml:space="preserve">:        </w:t>
      </w:r>
      <w:r>
        <w:rPr>
          <w:rFonts w:ascii="Times New Roman" w:eastAsia="Times New Roman" w:hAnsi="Times New Roman" w:cs="Times New Roman"/>
          <w:sz w:val="22"/>
          <w:szCs w:val="22"/>
        </w:rPr>
        <w:tab/>
        <w:t xml:space="preserve"> LUZ ANGÉLICA VIZCAINO   </w:t>
      </w:r>
    </w:p>
    <w:p w14:paraId="5AF1B4C4" w14:textId="1E57452E" w:rsidR="0042595E" w:rsidRDefault="00CE671F">
      <w:pPr>
        <w:rPr>
          <w:rFonts w:ascii="Times New Roman" w:eastAsia="Times New Roman" w:hAnsi="Times New Roman" w:cs="Times New Roman"/>
          <w:sz w:val="22"/>
          <w:szCs w:val="22"/>
        </w:rPr>
      </w:pPr>
      <w:r>
        <w:rPr>
          <w:rFonts w:ascii="Times New Roman" w:eastAsia="Times New Roman" w:hAnsi="Times New Roman" w:cs="Times New Roman"/>
          <w:sz w:val="22"/>
          <w:szCs w:val="22"/>
        </w:rPr>
        <w:t>                           </w:t>
      </w:r>
      <w:r>
        <w:rPr>
          <w:rFonts w:ascii="Times New Roman" w:eastAsia="Times New Roman" w:hAnsi="Times New Roman" w:cs="Times New Roman"/>
          <w:b/>
          <w:sz w:val="22"/>
          <w:szCs w:val="22"/>
        </w:rPr>
        <w:t>Secretari</w:t>
      </w:r>
      <w:r w:rsidR="00FD6A71">
        <w:rPr>
          <w:rFonts w:ascii="Times New Roman" w:eastAsia="Times New Roman" w:hAnsi="Times New Roman" w:cs="Times New Roman"/>
          <w:b/>
          <w:sz w:val="22"/>
          <w:szCs w:val="22"/>
        </w:rPr>
        <w:t>a</w:t>
      </w:r>
      <w:r>
        <w:rPr>
          <w:rFonts w:ascii="Times New Roman" w:eastAsia="Times New Roman" w:hAnsi="Times New Roman" w:cs="Times New Roman"/>
          <w:b/>
          <w:sz w:val="22"/>
          <w:szCs w:val="22"/>
        </w:rPr>
        <w:t xml:space="preserve"> General  </w:t>
      </w:r>
      <w:r>
        <w:rPr>
          <w:rFonts w:ascii="Times New Roman" w:eastAsia="Times New Roman" w:hAnsi="Times New Roman" w:cs="Times New Roman"/>
          <w:sz w:val="22"/>
          <w:szCs w:val="22"/>
        </w:rPr>
        <w:tab/>
      </w:r>
    </w:p>
    <w:p w14:paraId="05B0BAB8" w14:textId="77777777" w:rsidR="0042595E" w:rsidRDefault="00CE671F">
      <w:pPr>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                 </w:t>
      </w:r>
      <w:r>
        <w:rPr>
          <w:rFonts w:ascii="Times New Roman" w:eastAsia="Times New Roman" w:hAnsi="Times New Roman" w:cs="Times New Roman"/>
          <w:sz w:val="22"/>
          <w:szCs w:val="22"/>
        </w:rPr>
        <w:tab/>
        <w:t>   </w:t>
      </w:r>
    </w:p>
    <w:p w14:paraId="67F7CD74" w14:textId="77777777" w:rsidR="0042595E" w:rsidRDefault="00CE671F">
      <w:pPr>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 </w:t>
      </w:r>
    </w:p>
    <w:p w14:paraId="2891C637" w14:textId="450D87EE" w:rsidR="0042595E" w:rsidRDefault="00CE671F">
      <w:pPr>
        <w:rPr>
          <w:rFonts w:ascii="Times New Roman" w:eastAsia="Times New Roman" w:hAnsi="Times New Roman" w:cs="Times New Roman"/>
          <w:sz w:val="22"/>
          <w:szCs w:val="22"/>
        </w:rPr>
      </w:pPr>
      <w:r>
        <w:rPr>
          <w:rFonts w:ascii="Times New Roman" w:eastAsia="Times New Roman" w:hAnsi="Times New Roman" w:cs="Times New Roman"/>
          <w:b/>
          <w:sz w:val="22"/>
          <w:szCs w:val="22"/>
        </w:rPr>
        <w:t>DE</w:t>
      </w:r>
      <w:r>
        <w:rPr>
          <w:rFonts w:ascii="Times New Roman" w:eastAsia="Times New Roman" w:hAnsi="Times New Roman" w:cs="Times New Roman"/>
          <w:sz w:val="22"/>
          <w:szCs w:val="22"/>
        </w:rPr>
        <w:t xml:space="preserve">:             </w:t>
      </w:r>
      <w:r>
        <w:rPr>
          <w:rFonts w:ascii="Times New Roman" w:eastAsia="Times New Roman" w:hAnsi="Times New Roman" w:cs="Times New Roman"/>
          <w:sz w:val="22"/>
          <w:szCs w:val="22"/>
        </w:rPr>
        <w:tab/>
      </w:r>
      <w:r w:rsidR="00897A37">
        <w:rPr>
          <w:rFonts w:ascii="Times New Roman" w:eastAsia="Times New Roman" w:hAnsi="Times New Roman" w:cs="Times New Roman"/>
          <w:sz w:val="22"/>
          <w:szCs w:val="22"/>
        </w:rPr>
        <w:t>H.C. JULIÁN USCÁTEGUI PASTRANA</w:t>
      </w:r>
    </w:p>
    <w:p w14:paraId="7B6DF51B" w14:textId="77777777" w:rsidR="0042595E" w:rsidRDefault="00CE671F">
      <w:pPr>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 </w:t>
      </w:r>
    </w:p>
    <w:p w14:paraId="446117CD" w14:textId="02D0B9C7" w:rsidR="0042595E" w:rsidRDefault="00CE671F">
      <w:pPr>
        <w:rPr>
          <w:rFonts w:ascii="Times New Roman" w:eastAsia="Times New Roman" w:hAnsi="Times New Roman" w:cs="Times New Roman"/>
          <w:sz w:val="22"/>
          <w:szCs w:val="22"/>
        </w:rPr>
      </w:pPr>
      <w:r>
        <w:rPr>
          <w:rFonts w:ascii="Times New Roman" w:eastAsia="Times New Roman" w:hAnsi="Times New Roman" w:cs="Times New Roman"/>
          <w:b/>
          <w:sz w:val="22"/>
          <w:szCs w:val="22"/>
        </w:rPr>
        <w:t>ASUNTO:</w:t>
      </w:r>
      <w:r>
        <w:rPr>
          <w:rFonts w:ascii="Times New Roman" w:eastAsia="Times New Roman" w:hAnsi="Times New Roman" w:cs="Times New Roman"/>
          <w:sz w:val="22"/>
          <w:szCs w:val="22"/>
        </w:rPr>
        <w:t xml:space="preserve">  </w:t>
      </w:r>
      <w:r>
        <w:rPr>
          <w:rFonts w:ascii="Times New Roman" w:eastAsia="Times New Roman" w:hAnsi="Times New Roman" w:cs="Times New Roman"/>
          <w:sz w:val="22"/>
          <w:szCs w:val="22"/>
        </w:rPr>
        <w:tab/>
        <w:t>Presentación Proyecto de</w:t>
      </w:r>
      <w:r w:rsidR="00F33550">
        <w:rPr>
          <w:rFonts w:ascii="Times New Roman" w:eastAsia="Times New Roman" w:hAnsi="Times New Roman" w:cs="Times New Roman"/>
          <w:sz w:val="22"/>
          <w:szCs w:val="22"/>
        </w:rPr>
        <w:t xml:space="preserve"> Acuerdo No. ____________de 2025</w:t>
      </w:r>
      <w:r>
        <w:rPr>
          <w:rFonts w:ascii="Times New Roman" w:eastAsia="Times New Roman" w:hAnsi="Times New Roman" w:cs="Times New Roman"/>
          <w:sz w:val="22"/>
          <w:szCs w:val="22"/>
        </w:rPr>
        <w:t>.</w:t>
      </w:r>
    </w:p>
    <w:p w14:paraId="5BDAEB36" w14:textId="77777777" w:rsidR="0042595E" w:rsidRDefault="0042595E">
      <w:pPr>
        <w:rPr>
          <w:rFonts w:ascii="Times New Roman" w:eastAsia="Times New Roman" w:hAnsi="Times New Roman" w:cs="Times New Roman"/>
          <w:sz w:val="22"/>
          <w:szCs w:val="22"/>
        </w:rPr>
      </w:pPr>
    </w:p>
    <w:p w14:paraId="787E6B5A" w14:textId="77777777" w:rsidR="0042595E" w:rsidRDefault="00CE671F">
      <w:pPr>
        <w:ind w:left="1420" w:hanging="1420"/>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 </w:t>
      </w:r>
    </w:p>
    <w:p w14:paraId="24E95BC0" w14:textId="6B45A789" w:rsidR="0042595E" w:rsidRDefault="00CE671F">
      <w:pPr>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Apreciad</w:t>
      </w:r>
      <w:r w:rsidR="00CE6CDB">
        <w:rPr>
          <w:rFonts w:ascii="Times New Roman" w:eastAsia="Times New Roman" w:hAnsi="Times New Roman" w:cs="Times New Roman"/>
          <w:sz w:val="22"/>
          <w:szCs w:val="22"/>
        </w:rPr>
        <w:t>a</w:t>
      </w:r>
      <w:r>
        <w:rPr>
          <w:rFonts w:ascii="Times New Roman" w:eastAsia="Times New Roman" w:hAnsi="Times New Roman" w:cs="Times New Roman"/>
          <w:sz w:val="22"/>
          <w:szCs w:val="22"/>
        </w:rPr>
        <w:t xml:space="preserve"> Dr</w:t>
      </w:r>
      <w:r w:rsidR="009B3E24">
        <w:rPr>
          <w:rFonts w:ascii="Times New Roman" w:eastAsia="Times New Roman" w:hAnsi="Times New Roman" w:cs="Times New Roman"/>
          <w:sz w:val="22"/>
          <w:szCs w:val="22"/>
        </w:rPr>
        <w:t>a</w:t>
      </w:r>
      <w:r>
        <w:rPr>
          <w:rFonts w:ascii="Times New Roman" w:eastAsia="Times New Roman" w:hAnsi="Times New Roman" w:cs="Times New Roman"/>
          <w:sz w:val="22"/>
          <w:szCs w:val="22"/>
        </w:rPr>
        <w:t xml:space="preserve">. </w:t>
      </w:r>
      <w:proofErr w:type="spellStart"/>
      <w:r w:rsidR="009B3E24">
        <w:rPr>
          <w:rFonts w:ascii="Times New Roman" w:eastAsia="Times New Roman" w:hAnsi="Times New Roman" w:cs="Times New Roman"/>
          <w:sz w:val="22"/>
          <w:szCs w:val="22"/>
        </w:rPr>
        <w:t>Vizcaino</w:t>
      </w:r>
      <w:proofErr w:type="spellEnd"/>
      <w:r>
        <w:rPr>
          <w:rFonts w:ascii="Times New Roman" w:eastAsia="Times New Roman" w:hAnsi="Times New Roman" w:cs="Times New Roman"/>
          <w:sz w:val="22"/>
          <w:szCs w:val="22"/>
        </w:rPr>
        <w:t>,</w:t>
      </w:r>
    </w:p>
    <w:p w14:paraId="27719890" w14:textId="77777777" w:rsidR="0042595E" w:rsidRDefault="00CE671F">
      <w:pPr>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w:t>
      </w:r>
    </w:p>
    <w:p w14:paraId="4BF68E8C" w14:textId="77149DF3" w:rsidR="0042595E" w:rsidRDefault="00CE671F">
      <w:pPr>
        <w:jc w:val="both"/>
        <w:rPr>
          <w:rFonts w:ascii="Times New Roman" w:eastAsia="Times New Roman" w:hAnsi="Times New Roman" w:cs="Times New Roman"/>
          <w:i/>
          <w:sz w:val="22"/>
          <w:szCs w:val="22"/>
        </w:rPr>
      </w:pPr>
      <w:r>
        <w:rPr>
          <w:rFonts w:ascii="Times New Roman" w:eastAsia="Times New Roman" w:hAnsi="Times New Roman" w:cs="Times New Roman"/>
          <w:sz w:val="22"/>
          <w:szCs w:val="22"/>
        </w:rPr>
        <w:t xml:space="preserve">Reciba un cordial saludo. De conformidad con lo señalado en </w:t>
      </w:r>
      <w:r w:rsidR="009B3E24">
        <w:rPr>
          <w:rFonts w:ascii="Times New Roman" w:eastAsia="Times New Roman" w:hAnsi="Times New Roman" w:cs="Times New Roman"/>
          <w:sz w:val="22"/>
          <w:szCs w:val="22"/>
        </w:rPr>
        <w:t xml:space="preserve">los </w:t>
      </w:r>
      <w:r>
        <w:rPr>
          <w:rFonts w:ascii="Times New Roman" w:eastAsia="Times New Roman" w:hAnsi="Times New Roman" w:cs="Times New Roman"/>
          <w:sz w:val="22"/>
          <w:szCs w:val="22"/>
        </w:rPr>
        <w:t>Artículo</w:t>
      </w:r>
      <w:r w:rsidR="009B3E24">
        <w:rPr>
          <w:rFonts w:ascii="Times New Roman" w:eastAsia="Times New Roman" w:hAnsi="Times New Roman" w:cs="Times New Roman"/>
          <w:sz w:val="22"/>
          <w:szCs w:val="22"/>
        </w:rPr>
        <w:t>s 66 y</w:t>
      </w:r>
      <w:r>
        <w:rPr>
          <w:rFonts w:ascii="Times New Roman" w:eastAsia="Times New Roman" w:hAnsi="Times New Roman" w:cs="Times New Roman"/>
          <w:sz w:val="22"/>
          <w:szCs w:val="22"/>
        </w:rPr>
        <w:t xml:space="preserve"> 67 del Acuerdo </w:t>
      </w:r>
      <w:r w:rsidR="009B3E24">
        <w:rPr>
          <w:rFonts w:ascii="Times New Roman" w:eastAsia="Times New Roman" w:hAnsi="Times New Roman" w:cs="Times New Roman"/>
          <w:sz w:val="22"/>
          <w:szCs w:val="22"/>
        </w:rPr>
        <w:t xml:space="preserve">741 </w:t>
      </w:r>
      <w:r>
        <w:rPr>
          <w:rFonts w:ascii="Times New Roman" w:eastAsia="Times New Roman" w:hAnsi="Times New Roman" w:cs="Times New Roman"/>
          <w:sz w:val="22"/>
          <w:szCs w:val="22"/>
        </w:rPr>
        <w:t xml:space="preserve">de </w:t>
      </w:r>
      <w:r w:rsidR="009B3E24">
        <w:rPr>
          <w:rFonts w:ascii="Times New Roman" w:eastAsia="Times New Roman" w:hAnsi="Times New Roman" w:cs="Times New Roman"/>
          <w:sz w:val="22"/>
          <w:szCs w:val="22"/>
        </w:rPr>
        <w:t>2019</w:t>
      </w:r>
      <w:r>
        <w:rPr>
          <w:rFonts w:ascii="Times New Roman" w:eastAsia="Times New Roman" w:hAnsi="Times New Roman" w:cs="Times New Roman"/>
          <w:sz w:val="22"/>
          <w:szCs w:val="22"/>
        </w:rPr>
        <w:t xml:space="preserve">, de manera atenta, me permito radicar en medio magnético e impreso, ante su despacho el Proyecto de Acuerdo </w:t>
      </w:r>
      <w:r>
        <w:rPr>
          <w:rFonts w:ascii="Times New Roman" w:eastAsia="Times New Roman" w:hAnsi="Times New Roman" w:cs="Times New Roman"/>
          <w:i/>
          <w:sz w:val="22"/>
          <w:szCs w:val="22"/>
        </w:rPr>
        <w:t>“por medio del cual se establecen beneficios tributarios para propietarios y poseedores de bienes inmuebles afectados por obras públicas en el distrito capital y se dictan otras disposiciones”</w:t>
      </w:r>
    </w:p>
    <w:p w14:paraId="4CC78094" w14:textId="77777777" w:rsidR="0042595E" w:rsidRDefault="0042595E">
      <w:pPr>
        <w:jc w:val="both"/>
        <w:rPr>
          <w:rFonts w:ascii="Times New Roman" w:eastAsia="Times New Roman" w:hAnsi="Times New Roman" w:cs="Times New Roman"/>
          <w:sz w:val="22"/>
          <w:szCs w:val="22"/>
        </w:rPr>
      </w:pPr>
    </w:p>
    <w:p w14:paraId="1C9C80F0" w14:textId="77777777" w:rsidR="0042595E" w:rsidRDefault="00CE671F">
      <w:pPr>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w:t>
      </w:r>
    </w:p>
    <w:p w14:paraId="3B0B427E" w14:textId="77777777" w:rsidR="0042595E" w:rsidRDefault="00CE671F">
      <w:pPr>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Agradezco su amable gestión.</w:t>
      </w:r>
    </w:p>
    <w:p w14:paraId="3A02A44E" w14:textId="77777777" w:rsidR="0042595E" w:rsidRDefault="00CE671F">
      <w:pPr>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w:t>
      </w:r>
    </w:p>
    <w:p w14:paraId="12661796" w14:textId="77777777" w:rsidR="0042595E" w:rsidRDefault="0042595E">
      <w:pPr>
        <w:jc w:val="both"/>
        <w:rPr>
          <w:rFonts w:ascii="Times New Roman" w:eastAsia="Times New Roman" w:hAnsi="Times New Roman" w:cs="Times New Roman"/>
          <w:sz w:val="22"/>
          <w:szCs w:val="22"/>
        </w:rPr>
      </w:pPr>
    </w:p>
    <w:p w14:paraId="71A38166" w14:textId="77777777" w:rsidR="0042595E" w:rsidRDefault="00CE671F">
      <w:pPr>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Cordialmente,</w:t>
      </w:r>
    </w:p>
    <w:p w14:paraId="28A810D4" w14:textId="551CA379" w:rsidR="0042595E" w:rsidRDefault="00CE671F">
      <w:pPr>
        <w:spacing w:after="240"/>
        <w:rPr>
          <w:rFonts w:ascii="Times New Roman" w:eastAsia="Times New Roman" w:hAnsi="Times New Roman" w:cs="Times New Roman"/>
          <w:sz w:val="22"/>
          <w:szCs w:val="22"/>
        </w:rPr>
      </w:pPr>
      <w:r>
        <w:rPr>
          <w:rFonts w:ascii="Times New Roman" w:eastAsia="Times New Roman" w:hAnsi="Times New Roman" w:cs="Times New Roman"/>
          <w:sz w:val="22"/>
          <w:szCs w:val="22"/>
        </w:rPr>
        <w:br/>
      </w:r>
      <w:r>
        <w:rPr>
          <w:rFonts w:ascii="Times New Roman" w:eastAsia="Times New Roman" w:hAnsi="Times New Roman" w:cs="Times New Roman"/>
          <w:sz w:val="22"/>
          <w:szCs w:val="22"/>
        </w:rPr>
        <w:br/>
      </w:r>
    </w:p>
    <w:p w14:paraId="529A68B6" w14:textId="77777777" w:rsidR="0042595E" w:rsidRDefault="00CE671F">
      <w:pPr>
        <w:jc w:val="both"/>
        <w:rPr>
          <w:rFonts w:ascii="Times New Roman" w:eastAsia="Times New Roman" w:hAnsi="Times New Roman" w:cs="Times New Roman"/>
          <w:sz w:val="22"/>
          <w:szCs w:val="22"/>
        </w:rPr>
      </w:pPr>
      <w:r>
        <w:rPr>
          <w:rFonts w:ascii="Times New Roman" w:eastAsia="Times New Roman" w:hAnsi="Times New Roman" w:cs="Times New Roman"/>
          <w:b/>
          <w:sz w:val="22"/>
          <w:szCs w:val="22"/>
        </w:rPr>
        <w:t>JULIÁN USCÁTEGUI PASTRANA</w:t>
      </w:r>
    </w:p>
    <w:p w14:paraId="08AFE3D7" w14:textId="77777777" w:rsidR="0042595E" w:rsidRDefault="00CE671F">
      <w:pPr>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Concejal de Bogotá, D.C.</w:t>
      </w:r>
    </w:p>
    <w:p w14:paraId="5EC45ACA" w14:textId="77777777" w:rsidR="0042595E" w:rsidRDefault="0042595E">
      <w:pPr>
        <w:ind w:left="1400" w:hanging="700"/>
        <w:jc w:val="center"/>
        <w:rPr>
          <w:rFonts w:ascii="Times New Roman" w:eastAsia="Times New Roman" w:hAnsi="Times New Roman" w:cs="Times New Roman"/>
          <w:b/>
          <w:sz w:val="22"/>
          <w:szCs w:val="22"/>
        </w:rPr>
      </w:pPr>
    </w:p>
    <w:p w14:paraId="2DDBCD41" w14:textId="77777777" w:rsidR="0042595E" w:rsidRDefault="0042595E">
      <w:pPr>
        <w:ind w:left="1400" w:hanging="700"/>
        <w:jc w:val="center"/>
        <w:rPr>
          <w:rFonts w:ascii="Times New Roman" w:eastAsia="Times New Roman" w:hAnsi="Times New Roman" w:cs="Times New Roman"/>
          <w:b/>
          <w:sz w:val="22"/>
          <w:szCs w:val="22"/>
        </w:rPr>
      </w:pPr>
    </w:p>
    <w:p w14:paraId="645DF03B" w14:textId="77777777" w:rsidR="0042595E" w:rsidRDefault="0042595E">
      <w:pPr>
        <w:ind w:left="1400" w:hanging="700"/>
        <w:jc w:val="center"/>
        <w:rPr>
          <w:rFonts w:ascii="Times New Roman" w:eastAsia="Times New Roman" w:hAnsi="Times New Roman" w:cs="Times New Roman"/>
          <w:b/>
          <w:sz w:val="22"/>
          <w:szCs w:val="22"/>
        </w:rPr>
      </w:pPr>
    </w:p>
    <w:p w14:paraId="02D5FB6D" w14:textId="77777777" w:rsidR="0042595E" w:rsidRDefault="0042595E">
      <w:pPr>
        <w:ind w:left="1400" w:hanging="700"/>
        <w:jc w:val="center"/>
        <w:rPr>
          <w:rFonts w:ascii="Times New Roman" w:eastAsia="Times New Roman" w:hAnsi="Times New Roman" w:cs="Times New Roman"/>
          <w:b/>
          <w:sz w:val="22"/>
          <w:szCs w:val="22"/>
        </w:rPr>
      </w:pPr>
    </w:p>
    <w:p w14:paraId="661B3EF7" w14:textId="77777777" w:rsidR="0042595E" w:rsidRDefault="0042595E">
      <w:pPr>
        <w:ind w:left="1400" w:hanging="700"/>
        <w:jc w:val="center"/>
        <w:rPr>
          <w:rFonts w:ascii="Times New Roman" w:eastAsia="Times New Roman" w:hAnsi="Times New Roman" w:cs="Times New Roman"/>
          <w:b/>
          <w:sz w:val="22"/>
          <w:szCs w:val="22"/>
        </w:rPr>
      </w:pPr>
    </w:p>
    <w:p w14:paraId="3E4B76AE" w14:textId="77777777" w:rsidR="0042595E" w:rsidRDefault="0042595E">
      <w:pPr>
        <w:ind w:left="1400" w:hanging="700"/>
        <w:jc w:val="center"/>
        <w:rPr>
          <w:rFonts w:ascii="Times New Roman" w:eastAsia="Times New Roman" w:hAnsi="Times New Roman" w:cs="Times New Roman"/>
          <w:b/>
          <w:sz w:val="22"/>
          <w:szCs w:val="22"/>
        </w:rPr>
      </w:pPr>
    </w:p>
    <w:p w14:paraId="7014BFBC" w14:textId="77777777" w:rsidR="0042595E" w:rsidRDefault="0042595E">
      <w:pPr>
        <w:ind w:left="1400" w:hanging="700"/>
        <w:jc w:val="center"/>
        <w:rPr>
          <w:rFonts w:ascii="Times New Roman" w:eastAsia="Times New Roman" w:hAnsi="Times New Roman" w:cs="Times New Roman"/>
          <w:b/>
          <w:sz w:val="22"/>
          <w:szCs w:val="22"/>
        </w:rPr>
      </w:pPr>
    </w:p>
    <w:p w14:paraId="670C76EC" w14:textId="77777777" w:rsidR="0042595E" w:rsidRDefault="0042595E">
      <w:pPr>
        <w:ind w:left="1400" w:hanging="700"/>
        <w:jc w:val="center"/>
        <w:rPr>
          <w:rFonts w:ascii="Times New Roman" w:eastAsia="Times New Roman" w:hAnsi="Times New Roman" w:cs="Times New Roman"/>
          <w:b/>
          <w:sz w:val="22"/>
          <w:szCs w:val="22"/>
        </w:rPr>
      </w:pPr>
    </w:p>
    <w:p w14:paraId="643B1DAA" w14:textId="77777777" w:rsidR="0042595E" w:rsidRDefault="0042595E">
      <w:pPr>
        <w:ind w:left="1400" w:hanging="700"/>
        <w:jc w:val="center"/>
        <w:rPr>
          <w:rFonts w:ascii="Times New Roman" w:eastAsia="Times New Roman" w:hAnsi="Times New Roman" w:cs="Times New Roman"/>
          <w:b/>
          <w:sz w:val="22"/>
          <w:szCs w:val="22"/>
        </w:rPr>
      </w:pPr>
    </w:p>
    <w:p w14:paraId="4AEDEC1B" w14:textId="77777777" w:rsidR="0042595E" w:rsidRDefault="0042595E">
      <w:pPr>
        <w:ind w:left="1400" w:hanging="700"/>
        <w:jc w:val="center"/>
        <w:rPr>
          <w:rFonts w:ascii="Times New Roman" w:eastAsia="Times New Roman" w:hAnsi="Times New Roman" w:cs="Times New Roman"/>
          <w:b/>
          <w:sz w:val="22"/>
          <w:szCs w:val="22"/>
        </w:rPr>
      </w:pPr>
    </w:p>
    <w:p w14:paraId="2487B07C" w14:textId="1AF62E55" w:rsidR="0042595E" w:rsidRDefault="00CE671F">
      <w:pPr>
        <w:ind w:left="1400" w:hanging="700"/>
        <w:jc w:val="center"/>
        <w:rPr>
          <w:rFonts w:ascii="Times New Roman" w:eastAsia="Times New Roman" w:hAnsi="Times New Roman" w:cs="Times New Roman"/>
          <w:b/>
          <w:sz w:val="22"/>
          <w:szCs w:val="22"/>
        </w:rPr>
      </w:pPr>
      <w:r>
        <w:rPr>
          <w:rFonts w:ascii="Times New Roman" w:eastAsia="Times New Roman" w:hAnsi="Times New Roman" w:cs="Times New Roman"/>
          <w:b/>
          <w:sz w:val="22"/>
          <w:szCs w:val="22"/>
        </w:rPr>
        <w:t>PROYECTO DE ACUERDO No.</w:t>
      </w:r>
      <w:r w:rsidR="003D5CB9">
        <w:rPr>
          <w:rFonts w:ascii="Times New Roman" w:eastAsia="Times New Roman" w:hAnsi="Times New Roman" w:cs="Times New Roman"/>
          <w:b/>
          <w:sz w:val="22"/>
          <w:szCs w:val="22"/>
        </w:rPr>
        <w:t xml:space="preserve"> </w:t>
      </w:r>
      <w:r w:rsidR="001D3918">
        <w:rPr>
          <w:rFonts w:ascii="Times New Roman" w:eastAsia="Times New Roman" w:hAnsi="Times New Roman" w:cs="Times New Roman"/>
          <w:b/>
          <w:sz w:val="22"/>
          <w:szCs w:val="22"/>
        </w:rPr>
        <w:t>878</w:t>
      </w:r>
      <w:r w:rsidR="003D5CB9">
        <w:rPr>
          <w:rFonts w:ascii="Times New Roman" w:eastAsia="Times New Roman" w:hAnsi="Times New Roman" w:cs="Times New Roman"/>
          <w:b/>
          <w:sz w:val="22"/>
          <w:szCs w:val="22"/>
        </w:rPr>
        <w:t xml:space="preserve"> </w:t>
      </w:r>
      <w:r w:rsidR="00F33550">
        <w:rPr>
          <w:rFonts w:ascii="Times New Roman" w:eastAsia="Times New Roman" w:hAnsi="Times New Roman" w:cs="Times New Roman"/>
          <w:b/>
          <w:sz w:val="22"/>
          <w:szCs w:val="22"/>
        </w:rPr>
        <w:t>DE 2025</w:t>
      </w:r>
    </w:p>
    <w:p w14:paraId="048A5560" w14:textId="77777777" w:rsidR="0042595E" w:rsidRDefault="0042595E">
      <w:pPr>
        <w:jc w:val="center"/>
        <w:rPr>
          <w:rFonts w:ascii="Times New Roman" w:eastAsia="Times New Roman" w:hAnsi="Times New Roman" w:cs="Times New Roman"/>
          <w:b/>
          <w:sz w:val="22"/>
          <w:szCs w:val="22"/>
        </w:rPr>
      </w:pPr>
    </w:p>
    <w:p w14:paraId="49F9EC90" w14:textId="77777777" w:rsidR="0042595E" w:rsidRDefault="00CE671F">
      <w:pPr>
        <w:jc w:val="center"/>
        <w:rPr>
          <w:rFonts w:ascii="Times New Roman" w:eastAsia="Times New Roman" w:hAnsi="Times New Roman" w:cs="Times New Roman"/>
          <w:b/>
          <w:sz w:val="22"/>
          <w:szCs w:val="22"/>
        </w:rPr>
      </w:pPr>
      <w:r>
        <w:rPr>
          <w:rFonts w:ascii="Times New Roman" w:eastAsia="Times New Roman" w:hAnsi="Times New Roman" w:cs="Times New Roman"/>
          <w:b/>
          <w:sz w:val="22"/>
          <w:szCs w:val="22"/>
        </w:rPr>
        <w:t>"POR MEDIO DEL CUAL SE ESTABLECEN BENEFICIOS TRIBUTARIOS PARA PROPIETARIOS Y POSEEDORES DE BIENES INMUEBLES AFECTADOS POR OBRAS PÚBLICAS EN EL DISTRITO CAPITAL Y SE DICTAN OTRAS DISPOSICIONES"</w:t>
      </w:r>
    </w:p>
    <w:p w14:paraId="13F51BFE" w14:textId="77777777" w:rsidR="0042595E" w:rsidRDefault="0042595E">
      <w:pPr>
        <w:jc w:val="center"/>
        <w:rPr>
          <w:rFonts w:ascii="Times New Roman" w:eastAsia="Times New Roman" w:hAnsi="Times New Roman" w:cs="Times New Roman"/>
          <w:b/>
          <w:sz w:val="22"/>
          <w:szCs w:val="22"/>
        </w:rPr>
      </w:pPr>
    </w:p>
    <w:p w14:paraId="3D3FA448" w14:textId="77777777" w:rsidR="0042595E" w:rsidRDefault="00CE671F">
      <w:pPr>
        <w:jc w:val="center"/>
        <w:rPr>
          <w:rFonts w:ascii="Times New Roman" w:eastAsia="Times New Roman" w:hAnsi="Times New Roman" w:cs="Times New Roman"/>
          <w:b/>
          <w:sz w:val="22"/>
          <w:szCs w:val="22"/>
        </w:rPr>
      </w:pPr>
      <w:r>
        <w:rPr>
          <w:rFonts w:ascii="Times New Roman" w:eastAsia="Times New Roman" w:hAnsi="Times New Roman" w:cs="Times New Roman"/>
          <w:b/>
          <w:sz w:val="22"/>
          <w:szCs w:val="22"/>
        </w:rPr>
        <w:t>EXPOSICIÓN DE MOTIVOS</w:t>
      </w:r>
    </w:p>
    <w:p w14:paraId="4D8E4329" w14:textId="77777777" w:rsidR="0042595E" w:rsidRDefault="00CE671F">
      <w:pPr>
        <w:jc w:val="both"/>
        <w:rPr>
          <w:rFonts w:ascii="Times New Roman" w:eastAsia="Times New Roman" w:hAnsi="Times New Roman" w:cs="Times New Roman"/>
          <w:b/>
          <w:sz w:val="22"/>
          <w:szCs w:val="22"/>
        </w:rPr>
      </w:pPr>
      <w:r>
        <w:rPr>
          <w:rFonts w:ascii="Times New Roman" w:eastAsia="Times New Roman" w:hAnsi="Times New Roman" w:cs="Times New Roman"/>
          <w:b/>
          <w:sz w:val="22"/>
          <w:szCs w:val="22"/>
        </w:rPr>
        <w:t xml:space="preserve"> </w:t>
      </w:r>
    </w:p>
    <w:p w14:paraId="65B35009" w14:textId="24CE40E2" w:rsidR="0042595E" w:rsidRDefault="00CE671F">
      <w:pPr>
        <w:numPr>
          <w:ilvl w:val="0"/>
          <w:numId w:val="1"/>
        </w:numPr>
        <w:pBdr>
          <w:top w:val="nil"/>
          <w:left w:val="nil"/>
          <w:bottom w:val="nil"/>
          <w:right w:val="nil"/>
          <w:between w:val="nil"/>
        </w:pBdr>
        <w:jc w:val="both"/>
        <w:rPr>
          <w:rFonts w:ascii="Times New Roman" w:eastAsia="Times New Roman" w:hAnsi="Times New Roman" w:cs="Times New Roman"/>
          <w:sz w:val="22"/>
          <w:szCs w:val="22"/>
        </w:rPr>
      </w:pPr>
      <w:r>
        <w:rPr>
          <w:rFonts w:ascii="Times New Roman" w:eastAsia="Times New Roman" w:hAnsi="Times New Roman" w:cs="Times New Roman"/>
          <w:b/>
          <w:sz w:val="22"/>
          <w:szCs w:val="22"/>
        </w:rPr>
        <w:t>OBJETO DEL PROYECTO DE ACUERDO</w:t>
      </w:r>
      <w:r w:rsidR="003D5CB9">
        <w:rPr>
          <w:rFonts w:ascii="Times New Roman" w:eastAsia="Times New Roman" w:hAnsi="Times New Roman" w:cs="Times New Roman"/>
          <w:b/>
          <w:sz w:val="22"/>
          <w:szCs w:val="22"/>
        </w:rPr>
        <w:t xml:space="preserve"> </w:t>
      </w:r>
    </w:p>
    <w:p w14:paraId="2B1268CD" w14:textId="77777777" w:rsidR="0042595E" w:rsidRDefault="0042595E">
      <w:pPr>
        <w:ind w:left="360"/>
        <w:jc w:val="both"/>
        <w:rPr>
          <w:rFonts w:ascii="Times New Roman" w:eastAsia="Times New Roman" w:hAnsi="Times New Roman" w:cs="Times New Roman"/>
          <w:sz w:val="22"/>
          <w:szCs w:val="22"/>
        </w:rPr>
      </w:pPr>
    </w:p>
    <w:p w14:paraId="7C4B39CA" w14:textId="77777777" w:rsidR="0042595E" w:rsidRDefault="00CE671F">
      <w:pPr>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El presente proyecto de acuerdo tiene como objetivo establecer beneficios tributarios para los propietarios o poseedores de inmuebles comerciales afectados por la ejecución de obras públicas en el Distrito Capital de Bogotá. A través de la exención del impuesto predial durante el período de afectación, se busca aliviar las cargas económicas que dichas obras generan en los contribuyentes, brindando un alivio fiscal mientras persista la afectación. </w:t>
      </w:r>
    </w:p>
    <w:p w14:paraId="6CF4F8DC" w14:textId="77777777" w:rsidR="0042595E" w:rsidRDefault="0042595E">
      <w:pPr>
        <w:jc w:val="both"/>
        <w:rPr>
          <w:rFonts w:ascii="Times New Roman" w:eastAsia="Times New Roman" w:hAnsi="Times New Roman" w:cs="Times New Roman"/>
          <w:sz w:val="22"/>
          <w:szCs w:val="22"/>
        </w:rPr>
      </w:pPr>
    </w:p>
    <w:p w14:paraId="0CFC0124" w14:textId="77777777" w:rsidR="0042595E" w:rsidRDefault="00CE671F">
      <w:pPr>
        <w:numPr>
          <w:ilvl w:val="0"/>
          <w:numId w:val="1"/>
        </w:numPr>
        <w:pBdr>
          <w:top w:val="nil"/>
          <w:left w:val="nil"/>
          <w:bottom w:val="nil"/>
          <w:right w:val="nil"/>
          <w:between w:val="nil"/>
        </w:pBdr>
        <w:jc w:val="both"/>
        <w:rPr>
          <w:rFonts w:ascii="Times New Roman" w:eastAsia="Times New Roman" w:hAnsi="Times New Roman" w:cs="Times New Roman"/>
          <w:sz w:val="22"/>
          <w:szCs w:val="22"/>
          <w:highlight w:val="white"/>
        </w:rPr>
      </w:pPr>
      <w:r>
        <w:rPr>
          <w:rFonts w:ascii="Times New Roman" w:eastAsia="Times New Roman" w:hAnsi="Times New Roman" w:cs="Times New Roman"/>
          <w:b/>
          <w:sz w:val="22"/>
          <w:szCs w:val="22"/>
        </w:rPr>
        <w:t>SUSTENTO JURÍDICO DE LA INICIATIVA</w:t>
      </w:r>
    </w:p>
    <w:p w14:paraId="3AC4873D" w14:textId="77777777" w:rsidR="0042595E" w:rsidRDefault="0042595E">
      <w:pPr>
        <w:pBdr>
          <w:top w:val="nil"/>
          <w:left w:val="nil"/>
          <w:bottom w:val="nil"/>
          <w:right w:val="nil"/>
          <w:between w:val="nil"/>
        </w:pBdr>
        <w:ind w:left="1080"/>
        <w:jc w:val="both"/>
        <w:rPr>
          <w:rFonts w:ascii="Times New Roman" w:eastAsia="Times New Roman" w:hAnsi="Times New Roman" w:cs="Times New Roman"/>
          <w:sz w:val="22"/>
          <w:szCs w:val="22"/>
        </w:rPr>
      </w:pPr>
    </w:p>
    <w:p w14:paraId="2084FBBD" w14:textId="77777777" w:rsidR="0042595E" w:rsidRDefault="00CE671F">
      <w:pPr>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El presente Proyecto de Acuerdo se encuentra fundamentado en las siguientes disposiciones legales: </w:t>
      </w:r>
    </w:p>
    <w:p w14:paraId="28BA4D90" w14:textId="77777777" w:rsidR="0042595E" w:rsidRDefault="0042595E">
      <w:pPr>
        <w:pBdr>
          <w:top w:val="nil"/>
          <w:left w:val="nil"/>
          <w:bottom w:val="nil"/>
          <w:right w:val="nil"/>
          <w:between w:val="nil"/>
        </w:pBdr>
        <w:ind w:left="1080"/>
        <w:jc w:val="both"/>
        <w:rPr>
          <w:rFonts w:ascii="Times New Roman" w:eastAsia="Times New Roman" w:hAnsi="Times New Roman" w:cs="Times New Roman"/>
          <w:sz w:val="22"/>
          <w:szCs w:val="22"/>
        </w:rPr>
      </w:pPr>
    </w:p>
    <w:p w14:paraId="0E3E673B" w14:textId="77777777" w:rsidR="0042595E" w:rsidRDefault="00CE671F">
      <w:pPr>
        <w:pBdr>
          <w:top w:val="nil"/>
          <w:left w:val="nil"/>
          <w:bottom w:val="nil"/>
          <w:right w:val="nil"/>
          <w:between w:val="nil"/>
        </w:pBdr>
        <w:ind w:left="720"/>
        <w:jc w:val="both"/>
        <w:rPr>
          <w:rFonts w:ascii="Times New Roman" w:eastAsia="Times New Roman" w:hAnsi="Times New Roman" w:cs="Times New Roman"/>
          <w:b/>
          <w:sz w:val="22"/>
          <w:szCs w:val="22"/>
        </w:rPr>
      </w:pPr>
      <w:r>
        <w:rPr>
          <w:rFonts w:ascii="Times New Roman" w:eastAsia="Times New Roman" w:hAnsi="Times New Roman" w:cs="Times New Roman"/>
          <w:b/>
          <w:sz w:val="22"/>
          <w:szCs w:val="22"/>
        </w:rPr>
        <w:t xml:space="preserve">Del orden Constitucional: </w:t>
      </w:r>
    </w:p>
    <w:p w14:paraId="0B0AF4B7" w14:textId="77777777" w:rsidR="0042595E" w:rsidRDefault="0042595E">
      <w:pPr>
        <w:pBdr>
          <w:top w:val="nil"/>
          <w:left w:val="nil"/>
          <w:bottom w:val="nil"/>
          <w:right w:val="nil"/>
          <w:between w:val="nil"/>
        </w:pBdr>
        <w:ind w:left="720"/>
        <w:jc w:val="both"/>
        <w:rPr>
          <w:rFonts w:ascii="Times New Roman" w:eastAsia="Times New Roman" w:hAnsi="Times New Roman" w:cs="Times New Roman"/>
          <w:b/>
          <w:sz w:val="22"/>
          <w:szCs w:val="22"/>
        </w:rPr>
      </w:pPr>
    </w:p>
    <w:p w14:paraId="3E5ABF63" w14:textId="77777777" w:rsidR="0042595E" w:rsidRDefault="00CE671F">
      <w:pPr>
        <w:pBdr>
          <w:top w:val="nil"/>
          <w:left w:val="nil"/>
          <w:bottom w:val="nil"/>
          <w:right w:val="nil"/>
          <w:between w:val="nil"/>
        </w:pBdr>
        <w:jc w:val="both"/>
        <w:rPr>
          <w:rFonts w:ascii="Times New Roman" w:eastAsia="Times New Roman" w:hAnsi="Times New Roman" w:cs="Times New Roman"/>
          <w:i/>
          <w:sz w:val="22"/>
          <w:szCs w:val="22"/>
        </w:rPr>
      </w:pPr>
      <w:r>
        <w:rPr>
          <w:rFonts w:ascii="Times New Roman" w:eastAsia="Times New Roman" w:hAnsi="Times New Roman" w:cs="Times New Roman"/>
          <w:b/>
          <w:i/>
          <w:sz w:val="22"/>
          <w:szCs w:val="22"/>
        </w:rPr>
        <w:t>ARTÍCULO 1: “</w:t>
      </w:r>
      <w:r>
        <w:rPr>
          <w:rFonts w:ascii="Times New Roman" w:eastAsia="Times New Roman" w:hAnsi="Times New Roman" w:cs="Times New Roman"/>
          <w:i/>
          <w:sz w:val="22"/>
          <w:szCs w:val="22"/>
        </w:rPr>
        <w:t>Colombia es un Estado social de derecho, organizado en forma de República unitaria, descentralizada, con autonomía de sus entidades territoriales, democrática, participativa y pluralista, fundada en el respeto de la dignidad humana, en el trabajo y la solidaridad de las personas que la integran y en la prevalencia del interés general.”</w:t>
      </w:r>
    </w:p>
    <w:p w14:paraId="3A6D0791" w14:textId="77777777" w:rsidR="0042595E" w:rsidRDefault="0042595E">
      <w:pPr>
        <w:pBdr>
          <w:top w:val="nil"/>
          <w:left w:val="nil"/>
          <w:bottom w:val="nil"/>
          <w:right w:val="nil"/>
          <w:between w:val="nil"/>
        </w:pBdr>
        <w:jc w:val="both"/>
        <w:rPr>
          <w:rFonts w:ascii="Times New Roman" w:eastAsia="Times New Roman" w:hAnsi="Times New Roman" w:cs="Times New Roman"/>
          <w:i/>
          <w:sz w:val="22"/>
          <w:szCs w:val="22"/>
        </w:rPr>
      </w:pPr>
    </w:p>
    <w:p w14:paraId="03C80DE9" w14:textId="77777777" w:rsidR="0042595E" w:rsidRDefault="00CE671F">
      <w:pPr>
        <w:pBdr>
          <w:top w:val="nil"/>
          <w:left w:val="nil"/>
          <w:bottom w:val="nil"/>
          <w:right w:val="nil"/>
          <w:between w:val="nil"/>
        </w:pBdr>
        <w:jc w:val="both"/>
        <w:rPr>
          <w:rFonts w:ascii="Times New Roman" w:eastAsia="Times New Roman" w:hAnsi="Times New Roman" w:cs="Times New Roman"/>
          <w:sz w:val="22"/>
          <w:szCs w:val="22"/>
        </w:rPr>
      </w:pPr>
      <w:r>
        <w:rPr>
          <w:rFonts w:ascii="Times New Roman" w:eastAsia="Times New Roman" w:hAnsi="Times New Roman" w:cs="Times New Roman"/>
          <w:b/>
          <w:i/>
          <w:sz w:val="22"/>
          <w:szCs w:val="22"/>
        </w:rPr>
        <w:t>ARTÍCULO 317.</w:t>
      </w:r>
      <w:r>
        <w:rPr>
          <w:rFonts w:ascii="Times New Roman" w:eastAsia="Times New Roman" w:hAnsi="Times New Roman" w:cs="Times New Roman"/>
          <w:i/>
          <w:sz w:val="22"/>
          <w:szCs w:val="22"/>
        </w:rPr>
        <w:t xml:space="preserve"> Solo los municipios podrán gravar la propiedad inmueble. Lo anterior no obsta para que otras entidades impongan contribución de valorización. La ley destinará un porcentaje de estos tributos, que no podrá exceder del promedio de las sobretasas existentes, a las entidades encargadas del manejo y conservación del ambiente y de los recursos naturales renovables, de acuerdo con los planes de desarrollo de los municipios del área de su jurisdicción. (…)</w:t>
      </w:r>
    </w:p>
    <w:p w14:paraId="2CCA5B05" w14:textId="77777777" w:rsidR="0042595E" w:rsidRDefault="0042595E">
      <w:pPr>
        <w:pBdr>
          <w:top w:val="nil"/>
          <w:left w:val="nil"/>
          <w:bottom w:val="nil"/>
          <w:right w:val="nil"/>
          <w:between w:val="nil"/>
        </w:pBdr>
        <w:jc w:val="both"/>
        <w:rPr>
          <w:rFonts w:ascii="Times New Roman" w:eastAsia="Times New Roman" w:hAnsi="Times New Roman" w:cs="Times New Roman"/>
          <w:sz w:val="22"/>
          <w:szCs w:val="22"/>
        </w:rPr>
      </w:pPr>
    </w:p>
    <w:p w14:paraId="6A128B35" w14:textId="77777777" w:rsidR="0042595E" w:rsidRDefault="00CE671F">
      <w:pPr>
        <w:pBdr>
          <w:top w:val="nil"/>
          <w:left w:val="nil"/>
          <w:bottom w:val="nil"/>
          <w:right w:val="nil"/>
          <w:between w:val="nil"/>
        </w:pBdr>
        <w:jc w:val="both"/>
        <w:rPr>
          <w:rFonts w:ascii="Times New Roman" w:eastAsia="Times New Roman" w:hAnsi="Times New Roman" w:cs="Times New Roman"/>
          <w:i/>
          <w:sz w:val="22"/>
          <w:szCs w:val="22"/>
        </w:rPr>
      </w:pPr>
      <w:r>
        <w:rPr>
          <w:rFonts w:ascii="Times New Roman" w:eastAsia="Times New Roman" w:hAnsi="Times New Roman" w:cs="Times New Roman"/>
          <w:b/>
          <w:i/>
          <w:sz w:val="22"/>
          <w:szCs w:val="22"/>
        </w:rPr>
        <w:t>ARTÍCULO 338</w:t>
      </w:r>
      <w:proofErr w:type="gramStart"/>
      <w:r>
        <w:rPr>
          <w:rFonts w:ascii="Times New Roman" w:eastAsia="Times New Roman" w:hAnsi="Times New Roman" w:cs="Times New Roman"/>
          <w:b/>
          <w:i/>
          <w:sz w:val="22"/>
          <w:szCs w:val="22"/>
        </w:rPr>
        <w:t xml:space="preserve">: </w:t>
      </w:r>
      <w:r>
        <w:rPr>
          <w:rFonts w:ascii="Times New Roman" w:eastAsia="Times New Roman" w:hAnsi="Times New Roman" w:cs="Times New Roman"/>
          <w:i/>
          <w:sz w:val="22"/>
          <w:szCs w:val="22"/>
        </w:rPr>
        <w:t xml:space="preserve"> “</w:t>
      </w:r>
      <w:proofErr w:type="gramEnd"/>
      <w:r>
        <w:rPr>
          <w:rFonts w:ascii="Times New Roman" w:eastAsia="Times New Roman" w:hAnsi="Times New Roman" w:cs="Times New Roman"/>
          <w:i/>
          <w:sz w:val="22"/>
          <w:szCs w:val="22"/>
        </w:rPr>
        <w:t xml:space="preserve">En tiempo de paz, solamente el Congreso, las asambleas departamentales y los concejos distritales y municipales podrán imponer contribuciones fiscales o parafiscales. La ley, las ordenanzas y los acuerdos deben fijar, directamente, los sujetos activos y pasivos, los hechos y las bases gravables, y las tarifas de los impuestos. La ley, las ordenanzas y los acuerdos pueden permitir que las autoridades fijen la tarifa de las tasas y contribuciones que cobren a los contribuyentes, como </w:t>
      </w:r>
      <w:r>
        <w:rPr>
          <w:rFonts w:ascii="Times New Roman" w:eastAsia="Times New Roman" w:hAnsi="Times New Roman" w:cs="Times New Roman"/>
          <w:i/>
          <w:sz w:val="22"/>
          <w:szCs w:val="22"/>
        </w:rPr>
        <w:lastRenderedPageBreak/>
        <w:t>recuperación de los costos de los servicios que les presten o participación en los beneficios que les proporcionen; pero el sistema y el método para definir tales costos y beneficios, y la forma de hacer su reparto, deben ser fijados por la ley, las ordenanzas o los acuerdos. Las leyes, ordenanzas o acuerdos que regulen contribuciones en las que la base sea el resultado de hechos ocurridos durante un período determinado, no pueden aplicarse sino a partir del período que comience después de iniciar la vigencia de la respectiva ley, ordenanza o acuerdo.”</w:t>
      </w:r>
    </w:p>
    <w:p w14:paraId="64735987" w14:textId="77777777" w:rsidR="0042595E" w:rsidRDefault="0042595E">
      <w:pPr>
        <w:jc w:val="both"/>
        <w:rPr>
          <w:rFonts w:ascii="Times New Roman" w:eastAsia="Times New Roman" w:hAnsi="Times New Roman" w:cs="Times New Roman"/>
          <w:sz w:val="22"/>
          <w:szCs w:val="22"/>
        </w:rPr>
      </w:pPr>
    </w:p>
    <w:p w14:paraId="383E71C0" w14:textId="77777777" w:rsidR="0042595E" w:rsidRDefault="0042595E">
      <w:pPr>
        <w:jc w:val="both"/>
        <w:rPr>
          <w:rFonts w:ascii="Times New Roman" w:eastAsia="Times New Roman" w:hAnsi="Times New Roman" w:cs="Times New Roman"/>
          <w:i/>
          <w:sz w:val="22"/>
          <w:szCs w:val="22"/>
        </w:rPr>
      </w:pPr>
    </w:p>
    <w:p w14:paraId="4E9EA732" w14:textId="77777777" w:rsidR="0042595E" w:rsidRDefault="00CE671F">
      <w:pPr>
        <w:ind w:left="720"/>
        <w:jc w:val="both"/>
        <w:rPr>
          <w:rFonts w:ascii="Times New Roman" w:eastAsia="Times New Roman" w:hAnsi="Times New Roman" w:cs="Times New Roman"/>
          <w:sz w:val="22"/>
          <w:szCs w:val="22"/>
        </w:rPr>
      </w:pPr>
      <w:r>
        <w:rPr>
          <w:rFonts w:ascii="Times New Roman" w:eastAsia="Times New Roman" w:hAnsi="Times New Roman" w:cs="Times New Roman"/>
          <w:b/>
          <w:sz w:val="22"/>
          <w:szCs w:val="22"/>
        </w:rPr>
        <w:t>De orden legal:</w:t>
      </w:r>
      <w:r>
        <w:rPr>
          <w:rFonts w:ascii="Times New Roman" w:eastAsia="Times New Roman" w:hAnsi="Times New Roman" w:cs="Times New Roman"/>
          <w:sz w:val="22"/>
          <w:szCs w:val="22"/>
        </w:rPr>
        <w:t xml:space="preserve"> </w:t>
      </w:r>
    </w:p>
    <w:p w14:paraId="3780F7D7" w14:textId="77777777" w:rsidR="0042595E" w:rsidRDefault="0042595E">
      <w:pPr>
        <w:ind w:left="720"/>
        <w:jc w:val="both"/>
        <w:rPr>
          <w:rFonts w:ascii="Times New Roman" w:eastAsia="Times New Roman" w:hAnsi="Times New Roman" w:cs="Times New Roman"/>
          <w:sz w:val="22"/>
          <w:szCs w:val="22"/>
        </w:rPr>
      </w:pPr>
    </w:p>
    <w:p w14:paraId="69B0C24D" w14:textId="77777777" w:rsidR="0042595E" w:rsidRDefault="00CE671F">
      <w:pPr>
        <w:jc w:val="both"/>
        <w:rPr>
          <w:rFonts w:ascii="Times New Roman" w:eastAsia="Times New Roman" w:hAnsi="Times New Roman" w:cs="Times New Roman"/>
          <w:i/>
          <w:sz w:val="22"/>
          <w:szCs w:val="22"/>
        </w:rPr>
      </w:pPr>
      <w:r>
        <w:rPr>
          <w:rFonts w:ascii="Times New Roman" w:eastAsia="Times New Roman" w:hAnsi="Times New Roman" w:cs="Times New Roman"/>
          <w:b/>
          <w:i/>
          <w:sz w:val="22"/>
          <w:szCs w:val="22"/>
        </w:rPr>
        <w:t xml:space="preserve">LEY 1386 DE 2010: </w:t>
      </w:r>
      <w:r>
        <w:rPr>
          <w:rFonts w:ascii="Times New Roman" w:eastAsia="Times New Roman" w:hAnsi="Times New Roman" w:cs="Times New Roman"/>
          <w:i/>
          <w:sz w:val="22"/>
          <w:szCs w:val="22"/>
        </w:rPr>
        <w:t>por la cual se prohíbe que las entidades territoriales deleguen, a cualquier título, la administración de los diferentes tributos a particulares y se dictan otras disposiciones</w:t>
      </w:r>
    </w:p>
    <w:p w14:paraId="3D1B03F3" w14:textId="77777777" w:rsidR="0042595E" w:rsidRDefault="0042595E">
      <w:pPr>
        <w:jc w:val="both"/>
        <w:rPr>
          <w:rFonts w:ascii="Times New Roman" w:eastAsia="Times New Roman" w:hAnsi="Times New Roman" w:cs="Times New Roman"/>
          <w:sz w:val="22"/>
          <w:szCs w:val="22"/>
        </w:rPr>
      </w:pPr>
    </w:p>
    <w:p w14:paraId="50736468" w14:textId="77777777" w:rsidR="0042595E" w:rsidRDefault="00CE671F">
      <w:pPr>
        <w:jc w:val="both"/>
        <w:rPr>
          <w:rFonts w:ascii="Times New Roman" w:eastAsia="Times New Roman" w:hAnsi="Times New Roman" w:cs="Times New Roman"/>
          <w:i/>
          <w:sz w:val="22"/>
          <w:szCs w:val="22"/>
        </w:rPr>
      </w:pPr>
      <w:r>
        <w:rPr>
          <w:rFonts w:ascii="Times New Roman" w:eastAsia="Times New Roman" w:hAnsi="Times New Roman" w:cs="Times New Roman"/>
          <w:b/>
          <w:i/>
          <w:sz w:val="22"/>
          <w:szCs w:val="22"/>
        </w:rPr>
        <w:t>LEY 788 DE 2002:</w:t>
      </w:r>
      <w:r>
        <w:rPr>
          <w:rFonts w:ascii="Times New Roman" w:eastAsia="Times New Roman" w:hAnsi="Times New Roman" w:cs="Times New Roman"/>
          <w:sz w:val="22"/>
          <w:szCs w:val="22"/>
        </w:rPr>
        <w:t xml:space="preserve"> </w:t>
      </w:r>
      <w:r>
        <w:rPr>
          <w:rFonts w:ascii="Times New Roman" w:eastAsia="Times New Roman" w:hAnsi="Times New Roman" w:cs="Times New Roman"/>
          <w:i/>
          <w:sz w:val="22"/>
          <w:szCs w:val="22"/>
        </w:rPr>
        <w:t>Las entidades territoriales pueden disminuir las sanciones y simplificar</w:t>
      </w:r>
    </w:p>
    <w:p w14:paraId="75DFCF88" w14:textId="77777777" w:rsidR="0042595E" w:rsidRDefault="0042595E">
      <w:pPr>
        <w:jc w:val="both"/>
        <w:rPr>
          <w:rFonts w:ascii="Times New Roman" w:eastAsia="Times New Roman" w:hAnsi="Times New Roman" w:cs="Times New Roman"/>
          <w:sz w:val="22"/>
          <w:szCs w:val="22"/>
        </w:rPr>
      </w:pPr>
    </w:p>
    <w:p w14:paraId="262987DF" w14:textId="77777777" w:rsidR="0042595E" w:rsidRDefault="00CE671F">
      <w:pPr>
        <w:ind w:left="720"/>
        <w:jc w:val="both"/>
        <w:rPr>
          <w:rFonts w:ascii="Times New Roman" w:eastAsia="Times New Roman" w:hAnsi="Times New Roman" w:cs="Times New Roman"/>
          <w:b/>
          <w:sz w:val="22"/>
          <w:szCs w:val="22"/>
        </w:rPr>
      </w:pPr>
      <w:r>
        <w:rPr>
          <w:rFonts w:ascii="Times New Roman" w:eastAsia="Times New Roman" w:hAnsi="Times New Roman" w:cs="Times New Roman"/>
          <w:b/>
          <w:sz w:val="22"/>
          <w:szCs w:val="22"/>
        </w:rPr>
        <w:t xml:space="preserve">De orden Distrital: </w:t>
      </w:r>
    </w:p>
    <w:p w14:paraId="224E4C68" w14:textId="77777777" w:rsidR="0042595E" w:rsidRDefault="0042595E">
      <w:pPr>
        <w:ind w:left="720"/>
        <w:jc w:val="both"/>
        <w:rPr>
          <w:rFonts w:ascii="Times New Roman" w:eastAsia="Times New Roman" w:hAnsi="Times New Roman" w:cs="Times New Roman"/>
          <w:b/>
          <w:sz w:val="22"/>
          <w:szCs w:val="22"/>
        </w:rPr>
      </w:pPr>
    </w:p>
    <w:p w14:paraId="30D5F5D1" w14:textId="77777777" w:rsidR="0042595E" w:rsidRDefault="00CE671F">
      <w:pPr>
        <w:jc w:val="both"/>
        <w:rPr>
          <w:rFonts w:ascii="Times New Roman" w:eastAsia="Times New Roman" w:hAnsi="Times New Roman" w:cs="Times New Roman"/>
          <w:i/>
          <w:sz w:val="22"/>
          <w:szCs w:val="22"/>
        </w:rPr>
      </w:pPr>
      <w:r>
        <w:rPr>
          <w:rFonts w:ascii="Times New Roman" w:eastAsia="Times New Roman" w:hAnsi="Times New Roman" w:cs="Times New Roman"/>
          <w:b/>
          <w:i/>
          <w:sz w:val="22"/>
          <w:szCs w:val="22"/>
        </w:rPr>
        <w:t xml:space="preserve">DECRETO 352 DE 2002 </w:t>
      </w:r>
      <w:r>
        <w:rPr>
          <w:rFonts w:ascii="Times New Roman" w:eastAsia="Times New Roman" w:hAnsi="Times New Roman" w:cs="Times New Roman"/>
          <w:i/>
          <w:sz w:val="22"/>
          <w:szCs w:val="22"/>
        </w:rPr>
        <w:t>"por el cual se compila y actualiza la normativa sustantiva tributaria vigente, incluyendo las modificaciones generadas por la aplicación de nuevas normas nacionales que se deban aplicar a los tributos del Distrito Capital, y las generadas por acuerdos del orden distrital".</w:t>
      </w:r>
    </w:p>
    <w:p w14:paraId="1B442A12" w14:textId="77777777" w:rsidR="0042595E" w:rsidRDefault="0042595E">
      <w:pPr>
        <w:jc w:val="both"/>
        <w:rPr>
          <w:rFonts w:ascii="Times New Roman" w:eastAsia="Times New Roman" w:hAnsi="Times New Roman" w:cs="Times New Roman"/>
          <w:i/>
          <w:sz w:val="22"/>
          <w:szCs w:val="22"/>
        </w:rPr>
      </w:pPr>
    </w:p>
    <w:p w14:paraId="210EB188" w14:textId="77777777" w:rsidR="0042595E" w:rsidRDefault="00CE671F">
      <w:pPr>
        <w:jc w:val="both"/>
        <w:rPr>
          <w:rFonts w:ascii="Times New Roman" w:eastAsia="Times New Roman" w:hAnsi="Times New Roman" w:cs="Times New Roman"/>
          <w:i/>
          <w:sz w:val="22"/>
          <w:szCs w:val="22"/>
        </w:rPr>
      </w:pPr>
      <w:r>
        <w:rPr>
          <w:rFonts w:ascii="Times New Roman" w:eastAsia="Times New Roman" w:hAnsi="Times New Roman" w:cs="Times New Roman"/>
          <w:b/>
          <w:i/>
          <w:sz w:val="22"/>
          <w:szCs w:val="22"/>
        </w:rPr>
        <w:t xml:space="preserve">DECRETO 807 DE 1993 </w:t>
      </w:r>
      <w:r>
        <w:rPr>
          <w:rFonts w:ascii="Times New Roman" w:eastAsia="Times New Roman" w:hAnsi="Times New Roman" w:cs="Times New Roman"/>
          <w:i/>
          <w:sz w:val="22"/>
          <w:szCs w:val="22"/>
        </w:rPr>
        <w:t>"por el cual se armonizan el procedimiento y la administración de los tributos distritales con el Estatuto Tributario Nacional y se dictan otras disposiciones".</w:t>
      </w:r>
    </w:p>
    <w:p w14:paraId="4BBD82B3" w14:textId="77777777" w:rsidR="0042595E" w:rsidRDefault="0042595E">
      <w:pPr>
        <w:jc w:val="both"/>
        <w:rPr>
          <w:rFonts w:ascii="Times New Roman" w:eastAsia="Times New Roman" w:hAnsi="Times New Roman" w:cs="Times New Roman"/>
          <w:i/>
          <w:sz w:val="22"/>
          <w:szCs w:val="22"/>
        </w:rPr>
      </w:pPr>
    </w:p>
    <w:p w14:paraId="404BF421" w14:textId="77777777" w:rsidR="0042595E" w:rsidRDefault="00CE671F">
      <w:pPr>
        <w:jc w:val="both"/>
        <w:rPr>
          <w:rFonts w:ascii="Times New Roman" w:eastAsia="Times New Roman" w:hAnsi="Times New Roman" w:cs="Times New Roman"/>
          <w:i/>
          <w:sz w:val="22"/>
          <w:szCs w:val="22"/>
        </w:rPr>
      </w:pPr>
      <w:r>
        <w:rPr>
          <w:rFonts w:ascii="Times New Roman" w:eastAsia="Times New Roman" w:hAnsi="Times New Roman" w:cs="Times New Roman"/>
          <w:b/>
          <w:i/>
          <w:sz w:val="22"/>
          <w:szCs w:val="22"/>
        </w:rPr>
        <w:t xml:space="preserve">DECRETOS DISTRITALES 601 DE 2014 y 777 DE 2019: </w:t>
      </w:r>
      <w:r>
        <w:rPr>
          <w:rFonts w:ascii="Times New Roman" w:eastAsia="Times New Roman" w:hAnsi="Times New Roman" w:cs="Times New Roman"/>
          <w:i/>
          <w:sz w:val="22"/>
          <w:szCs w:val="22"/>
        </w:rPr>
        <w:t>(...)</w:t>
      </w:r>
    </w:p>
    <w:p w14:paraId="3CE16D6E" w14:textId="77777777" w:rsidR="0042595E" w:rsidRDefault="0042595E">
      <w:pPr>
        <w:jc w:val="both"/>
        <w:rPr>
          <w:rFonts w:ascii="Times New Roman" w:eastAsia="Times New Roman" w:hAnsi="Times New Roman" w:cs="Times New Roman"/>
          <w:i/>
          <w:sz w:val="22"/>
          <w:szCs w:val="22"/>
        </w:rPr>
      </w:pPr>
    </w:p>
    <w:p w14:paraId="2F2FEDD4" w14:textId="77777777" w:rsidR="0042595E" w:rsidRDefault="00CE671F">
      <w:pPr>
        <w:jc w:val="both"/>
        <w:rPr>
          <w:rFonts w:ascii="Times New Roman" w:eastAsia="Times New Roman" w:hAnsi="Times New Roman" w:cs="Times New Roman"/>
          <w:i/>
          <w:sz w:val="22"/>
          <w:szCs w:val="22"/>
        </w:rPr>
      </w:pPr>
      <w:r>
        <w:rPr>
          <w:rFonts w:ascii="Times New Roman" w:eastAsia="Times New Roman" w:hAnsi="Times New Roman" w:cs="Times New Roman"/>
          <w:b/>
          <w:i/>
          <w:sz w:val="22"/>
          <w:szCs w:val="22"/>
        </w:rPr>
        <w:t xml:space="preserve">RECAUDA: </w:t>
      </w:r>
      <w:r>
        <w:rPr>
          <w:rFonts w:ascii="Times New Roman" w:eastAsia="Times New Roman" w:hAnsi="Times New Roman" w:cs="Times New Roman"/>
          <w:i/>
          <w:sz w:val="22"/>
          <w:szCs w:val="22"/>
        </w:rPr>
        <w:t>Registra y legaliza los recaudos de ingresos corrientes tributarios y no tributarios, recursos de capital y transferencias al D.C. a las cuentas bancarias que administra, para generar información oportuna y confiable, así como establecer la disponibilidad de los recursos.</w:t>
      </w:r>
    </w:p>
    <w:p w14:paraId="5CC3A1D3" w14:textId="77777777" w:rsidR="0042595E" w:rsidRDefault="0042595E">
      <w:pPr>
        <w:jc w:val="both"/>
        <w:rPr>
          <w:rFonts w:ascii="Times New Roman" w:eastAsia="Times New Roman" w:hAnsi="Times New Roman" w:cs="Times New Roman"/>
          <w:i/>
          <w:sz w:val="22"/>
          <w:szCs w:val="22"/>
        </w:rPr>
      </w:pPr>
    </w:p>
    <w:p w14:paraId="58240440" w14:textId="77777777" w:rsidR="0042595E" w:rsidRDefault="00CE671F">
      <w:pPr>
        <w:jc w:val="both"/>
        <w:rPr>
          <w:rFonts w:ascii="Times New Roman" w:eastAsia="Times New Roman" w:hAnsi="Times New Roman" w:cs="Times New Roman"/>
          <w:i/>
          <w:sz w:val="22"/>
          <w:szCs w:val="22"/>
        </w:rPr>
      </w:pPr>
      <w:r>
        <w:rPr>
          <w:rFonts w:ascii="Times New Roman" w:eastAsia="Times New Roman" w:hAnsi="Times New Roman" w:cs="Times New Roman"/>
          <w:b/>
          <w:i/>
          <w:sz w:val="22"/>
          <w:szCs w:val="22"/>
        </w:rPr>
        <w:t xml:space="preserve">PAGA: </w:t>
      </w:r>
      <w:r>
        <w:rPr>
          <w:rFonts w:ascii="Times New Roman" w:eastAsia="Times New Roman" w:hAnsi="Times New Roman" w:cs="Times New Roman"/>
          <w:i/>
          <w:sz w:val="22"/>
          <w:szCs w:val="22"/>
        </w:rPr>
        <w:t>Realiza la disposición y el giro de recursos para cumplir con compromisos distritales según la orden que le imparten las entidades distritales ejecutoras.</w:t>
      </w:r>
    </w:p>
    <w:p w14:paraId="78C3FAF7" w14:textId="77777777" w:rsidR="0042595E" w:rsidRDefault="0042595E">
      <w:pPr>
        <w:jc w:val="both"/>
        <w:rPr>
          <w:rFonts w:ascii="Times New Roman" w:eastAsia="Times New Roman" w:hAnsi="Times New Roman" w:cs="Times New Roman"/>
          <w:b/>
          <w:i/>
          <w:sz w:val="22"/>
          <w:szCs w:val="22"/>
        </w:rPr>
      </w:pPr>
    </w:p>
    <w:p w14:paraId="117FCF44" w14:textId="77777777" w:rsidR="0042595E" w:rsidRDefault="00CE671F">
      <w:pPr>
        <w:jc w:val="both"/>
        <w:rPr>
          <w:rFonts w:ascii="Times New Roman" w:eastAsia="Times New Roman" w:hAnsi="Times New Roman" w:cs="Times New Roman"/>
          <w:i/>
          <w:sz w:val="22"/>
          <w:szCs w:val="22"/>
        </w:rPr>
      </w:pPr>
      <w:r>
        <w:rPr>
          <w:rFonts w:ascii="Times New Roman" w:eastAsia="Times New Roman" w:hAnsi="Times New Roman" w:cs="Times New Roman"/>
          <w:b/>
          <w:i/>
          <w:sz w:val="22"/>
          <w:szCs w:val="22"/>
        </w:rPr>
        <w:t>ADMINISTRA EL PORTAFOLIO DISTRITAL:</w:t>
      </w:r>
      <w:r>
        <w:rPr>
          <w:rFonts w:ascii="Times New Roman" w:eastAsia="Times New Roman" w:hAnsi="Times New Roman" w:cs="Times New Roman"/>
          <w:i/>
          <w:sz w:val="22"/>
          <w:szCs w:val="22"/>
        </w:rPr>
        <w:t xml:space="preserve"> Realiza el manejo y negociación de las inversiones según las normas vigentes, nacionales y distritales y las políticas hacendarias.”</w:t>
      </w:r>
    </w:p>
    <w:p w14:paraId="02D565F0" w14:textId="77777777" w:rsidR="009B3E24" w:rsidRDefault="009B3E24">
      <w:pPr>
        <w:pBdr>
          <w:top w:val="nil"/>
          <w:left w:val="nil"/>
          <w:bottom w:val="nil"/>
          <w:right w:val="nil"/>
          <w:between w:val="nil"/>
        </w:pBdr>
        <w:ind w:left="1080"/>
        <w:jc w:val="both"/>
        <w:rPr>
          <w:rFonts w:ascii="Times New Roman" w:eastAsia="Times New Roman" w:hAnsi="Times New Roman" w:cs="Times New Roman"/>
          <w:sz w:val="22"/>
          <w:szCs w:val="22"/>
          <w:highlight w:val="white"/>
        </w:rPr>
      </w:pPr>
    </w:p>
    <w:p w14:paraId="4BD11327" w14:textId="77777777" w:rsidR="0042595E" w:rsidRDefault="00CE671F">
      <w:pPr>
        <w:numPr>
          <w:ilvl w:val="0"/>
          <w:numId w:val="1"/>
        </w:numPr>
        <w:pBdr>
          <w:top w:val="nil"/>
          <w:left w:val="nil"/>
          <w:bottom w:val="nil"/>
          <w:right w:val="nil"/>
          <w:between w:val="nil"/>
        </w:pBdr>
        <w:jc w:val="both"/>
        <w:rPr>
          <w:rFonts w:ascii="Times New Roman" w:eastAsia="Times New Roman" w:hAnsi="Times New Roman" w:cs="Times New Roman"/>
          <w:sz w:val="22"/>
          <w:szCs w:val="22"/>
          <w:highlight w:val="white"/>
        </w:rPr>
      </w:pPr>
      <w:r>
        <w:rPr>
          <w:rFonts w:ascii="Times New Roman" w:eastAsia="Times New Roman" w:hAnsi="Times New Roman" w:cs="Times New Roman"/>
          <w:b/>
          <w:sz w:val="22"/>
          <w:szCs w:val="22"/>
        </w:rPr>
        <w:t>JUSTIFICACIÓN DEL PROYECTO</w:t>
      </w:r>
    </w:p>
    <w:p w14:paraId="2ED8A020" w14:textId="77777777" w:rsidR="0042595E" w:rsidRDefault="0042595E">
      <w:pPr>
        <w:pBdr>
          <w:top w:val="nil"/>
          <w:left w:val="nil"/>
          <w:bottom w:val="nil"/>
          <w:right w:val="nil"/>
          <w:between w:val="nil"/>
        </w:pBdr>
        <w:jc w:val="both"/>
        <w:rPr>
          <w:rFonts w:ascii="Times New Roman" w:eastAsia="Times New Roman" w:hAnsi="Times New Roman" w:cs="Times New Roman"/>
          <w:b/>
          <w:sz w:val="22"/>
          <w:szCs w:val="22"/>
        </w:rPr>
      </w:pPr>
    </w:p>
    <w:p w14:paraId="4783C71D" w14:textId="77777777" w:rsidR="0042595E" w:rsidRDefault="00CE671F">
      <w:pPr>
        <w:pBdr>
          <w:top w:val="nil"/>
          <w:left w:val="nil"/>
          <w:bottom w:val="nil"/>
          <w:right w:val="nil"/>
          <w:between w:val="nil"/>
        </w:pBdr>
        <w:ind w:left="141"/>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La construcción de obras civiles tiene un impacto significativo en la vida diaria de los ciudadanos y comerciantes de una comunidad. Desde la planificación hasta la finalización de un proyecto de </w:t>
      </w:r>
      <w:r>
        <w:rPr>
          <w:rFonts w:ascii="Times New Roman" w:eastAsia="Times New Roman" w:hAnsi="Times New Roman" w:cs="Times New Roman"/>
          <w:sz w:val="22"/>
          <w:szCs w:val="22"/>
        </w:rPr>
        <w:lastRenderedPageBreak/>
        <w:t>construcción, las personas se ven afectadas de diversas maneras. El propósito de este trabajo es analizar en detalle cómo estas obras impactan en la vida de los ciudadanos y comerciantes, considerando aspectos como la movilidad, el acceso a servicios, el medio ambiente, la economía local y la calidad de vida en general.</w:t>
      </w:r>
    </w:p>
    <w:p w14:paraId="257A750F" w14:textId="77777777" w:rsidR="0042595E" w:rsidRDefault="00CE671F">
      <w:pPr>
        <w:pBdr>
          <w:top w:val="nil"/>
          <w:left w:val="nil"/>
          <w:bottom w:val="nil"/>
          <w:right w:val="nil"/>
          <w:between w:val="nil"/>
        </w:pBdr>
        <w:ind w:left="141"/>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 </w:t>
      </w:r>
    </w:p>
    <w:p w14:paraId="65E98BE6" w14:textId="274B4F35" w:rsidR="0042595E" w:rsidRDefault="00CE671F">
      <w:pPr>
        <w:pBdr>
          <w:top w:val="nil"/>
          <w:left w:val="nil"/>
          <w:bottom w:val="nil"/>
          <w:right w:val="nil"/>
          <w:between w:val="nil"/>
        </w:pBdr>
        <w:ind w:left="141"/>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Se explorarán casos específicos de obras civiles y cómo</w:t>
      </w:r>
      <w:r w:rsidR="009B3E24">
        <w:rPr>
          <w:rFonts w:ascii="Times New Roman" w:eastAsia="Times New Roman" w:hAnsi="Times New Roman" w:cs="Times New Roman"/>
          <w:sz w:val="22"/>
          <w:szCs w:val="22"/>
        </w:rPr>
        <w:t xml:space="preserve"> éstas</w:t>
      </w:r>
      <w:r>
        <w:rPr>
          <w:rFonts w:ascii="Times New Roman" w:eastAsia="Times New Roman" w:hAnsi="Times New Roman" w:cs="Times New Roman"/>
          <w:sz w:val="22"/>
          <w:szCs w:val="22"/>
        </w:rPr>
        <w:t xml:space="preserve"> han afectado a las comunidades circundantes, destacando tanto los aspectos positivos como los desafíos y dificultades que enfrentan los residentes y los empresarios. Además, se examinarán posibles soluciones y buenas prácticas que puedan minimizar los impactos negativos y maximizar los beneficios para todos los involucrados con exención de impuestos al contribuyente. Este análisis permitirá comprender mejor la complejidad de las obras civiles y cómo estas influyen en la vida cotidiana de los ciudadanos y comerciantes en una comunidad.</w:t>
      </w:r>
    </w:p>
    <w:p w14:paraId="4BA8F363" w14:textId="77777777" w:rsidR="0042595E" w:rsidRDefault="0042595E">
      <w:pPr>
        <w:pBdr>
          <w:top w:val="nil"/>
          <w:left w:val="nil"/>
          <w:bottom w:val="nil"/>
          <w:right w:val="nil"/>
          <w:between w:val="nil"/>
        </w:pBdr>
        <w:ind w:left="141"/>
        <w:jc w:val="both"/>
        <w:rPr>
          <w:rFonts w:ascii="Times New Roman" w:eastAsia="Times New Roman" w:hAnsi="Times New Roman" w:cs="Times New Roman"/>
          <w:sz w:val="22"/>
          <w:szCs w:val="22"/>
        </w:rPr>
      </w:pPr>
    </w:p>
    <w:p w14:paraId="7E08E81C" w14:textId="4FB464CE" w:rsidR="0042595E" w:rsidRDefault="00CE671F">
      <w:pPr>
        <w:pBdr>
          <w:top w:val="nil"/>
          <w:left w:val="nil"/>
          <w:bottom w:val="nil"/>
          <w:right w:val="nil"/>
          <w:between w:val="nil"/>
        </w:pBdr>
        <w:ind w:left="141"/>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Ahora bien, en la actualidad las obras que se encuentran en ejecución no tienen un avance significativo, a pesar de haber tenido el Plan de Desarrollo de Claudia </w:t>
      </w:r>
      <w:proofErr w:type="spellStart"/>
      <w:r>
        <w:rPr>
          <w:rFonts w:ascii="Times New Roman" w:eastAsia="Times New Roman" w:hAnsi="Times New Roman" w:cs="Times New Roman"/>
          <w:sz w:val="22"/>
          <w:szCs w:val="22"/>
        </w:rPr>
        <w:t>Lopez</w:t>
      </w:r>
      <w:proofErr w:type="spellEnd"/>
      <w:r>
        <w:rPr>
          <w:rFonts w:ascii="Times New Roman" w:eastAsia="Times New Roman" w:hAnsi="Times New Roman" w:cs="Times New Roman"/>
          <w:sz w:val="22"/>
          <w:szCs w:val="22"/>
        </w:rPr>
        <w:t xml:space="preserve">, lo único que se logró completar fue la firma de los contratos. Por tanto, este es el caso de las metas relacionadas con la construcción de espacio público y </w:t>
      </w:r>
      <w:proofErr w:type="spellStart"/>
      <w:r>
        <w:rPr>
          <w:rFonts w:ascii="Times New Roman" w:eastAsia="Times New Roman" w:hAnsi="Times New Roman" w:cs="Times New Roman"/>
          <w:sz w:val="22"/>
          <w:szCs w:val="22"/>
        </w:rPr>
        <w:t>ciclorrutas</w:t>
      </w:r>
      <w:proofErr w:type="spellEnd"/>
      <w:r>
        <w:rPr>
          <w:rFonts w:ascii="Times New Roman" w:eastAsia="Times New Roman" w:hAnsi="Times New Roman" w:cs="Times New Roman"/>
          <w:sz w:val="22"/>
          <w:szCs w:val="22"/>
        </w:rPr>
        <w:t>, las cuales se ejecutan mayormente dentro de proyectos de intervención integral, como las troncales y vías de la malla vial principal. En estos proyectos, se realizan obras que abarcan dentro el avance de otros proyectos. Por tanto, el progreso físico de estas metas depende de la finalización y entrega de las obras viales. En consecuencia, continuarán en ejecución al concluir la presente administración y el Plan de Desarrollo.</w:t>
      </w:r>
    </w:p>
    <w:p w14:paraId="36BD8444" w14:textId="77777777" w:rsidR="0042595E" w:rsidRDefault="00CE671F">
      <w:pPr>
        <w:pBdr>
          <w:top w:val="nil"/>
          <w:left w:val="nil"/>
          <w:bottom w:val="nil"/>
          <w:right w:val="nil"/>
          <w:between w:val="nil"/>
        </w:pBdr>
        <w:ind w:left="141"/>
        <w:jc w:val="both"/>
        <w:rPr>
          <w:rFonts w:ascii="Times New Roman" w:eastAsia="Times New Roman" w:hAnsi="Times New Roman" w:cs="Times New Roman"/>
          <w:sz w:val="22"/>
          <w:szCs w:val="22"/>
        </w:rPr>
      </w:pPr>
      <w:r>
        <w:rPr>
          <w:rFonts w:ascii="Times New Roman" w:eastAsia="Times New Roman" w:hAnsi="Times New Roman" w:cs="Times New Roman"/>
          <w:noProof/>
          <w:sz w:val="22"/>
          <w:szCs w:val="22"/>
          <w:lang w:val="es-CO"/>
        </w:rPr>
        <w:lastRenderedPageBreak/>
        <w:drawing>
          <wp:inline distT="114300" distB="114300" distL="114300" distR="114300" wp14:anchorId="7702A43C" wp14:editId="66DAC97E">
            <wp:extent cx="5612130" cy="4343400"/>
            <wp:effectExtent l="0" t="0" r="0" b="0"/>
            <wp:docPr id="1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5612130" cy="4343400"/>
                    </a:xfrm>
                    <a:prstGeom prst="rect">
                      <a:avLst/>
                    </a:prstGeom>
                    <a:ln/>
                  </pic:spPr>
                </pic:pic>
              </a:graphicData>
            </a:graphic>
          </wp:inline>
        </w:drawing>
      </w:r>
    </w:p>
    <w:p w14:paraId="1F87F58E" w14:textId="77777777" w:rsidR="0042595E" w:rsidRDefault="00CE671F">
      <w:pPr>
        <w:pBdr>
          <w:top w:val="nil"/>
          <w:left w:val="nil"/>
          <w:bottom w:val="nil"/>
          <w:right w:val="nil"/>
          <w:between w:val="nil"/>
        </w:pBdr>
        <w:ind w:left="141"/>
        <w:jc w:val="center"/>
        <w:rPr>
          <w:rFonts w:ascii="Times New Roman" w:eastAsia="Times New Roman" w:hAnsi="Times New Roman" w:cs="Times New Roman"/>
          <w:i/>
          <w:sz w:val="16"/>
          <w:szCs w:val="16"/>
        </w:rPr>
      </w:pPr>
      <w:r>
        <w:rPr>
          <w:rFonts w:ascii="Times New Roman" w:eastAsia="Times New Roman" w:hAnsi="Times New Roman" w:cs="Times New Roman"/>
          <w:b/>
          <w:i/>
          <w:sz w:val="16"/>
          <w:szCs w:val="16"/>
        </w:rPr>
        <w:t>Fuente:</w:t>
      </w:r>
      <w:r>
        <w:rPr>
          <w:rFonts w:ascii="Times New Roman" w:eastAsia="Times New Roman" w:hAnsi="Times New Roman" w:cs="Times New Roman"/>
          <w:i/>
          <w:sz w:val="16"/>
          <w:szCs w:val="16"/>
        </w:rPr>
        <w:t xml:space="preserve"> Informe de gestión y resultados del Instituto de Desarrollo Urbano (IDU) 2023</w:t>
      </w:r>
    </w:p>
    <w:p w14:paraId="3DE3FBB0" w14:textId="77777777" w:rsidR="0042595E" w:rsidRDefault="0042595E">
      <w:pPr>
        <w:pBdr>
          <w:top w:val="nil"/>
          <w:left w:val="nil"/>
          <w:bottom w:val="nil"/>
          <w:right w:val="nil"/>
          <w:between w:val="nil"/>
        </w:pBdr>
        <w:ind w:left="141"/>
        <w:jc w:val="both"/>
        <w:rPr>
          <w:rFonts w:ascii="Times New Roman" w:eastAsia="Times New Roman" w:hAnsi="Times New Roman" w:cs="Times New Roman"/>
          <w:sz w:val="22"/>
          <w:szCs w:val="22"/>
        </w:rPr>
      </w:pPr>
    </w:p>
    <w:p w14:paraId="6E3B6421" w14:textId="77777777" w:rsidR="0042595E" w:rsidRDefault="0042595E">
      <w:pPr>
        <w:pBdr>
          <w:top w:val="nil"/>
          <w:left w:val="nil"/>
          <w:bottom w:val="nil"/>
          <w:right w:val="nil"/>
          <w:between w:val="nil"/>
        </w:pBdr>
        <w:ind w:left="141"/>
        <w:jc w:val="both"/>
        <w:rPr>
          <w:rFonts w:ascii="Times New Roman" w:eastAsia="Times New Roman" w:hAnsi="Times New Roman" w:cs="Times New Roman"/>
          <w:sz w:val="22"/>
          <w:szCs w:val="22"/>
        </w:rPr>
      </w:pPr>
    </w:p>
    <w:p w14:paraId="777D33FB" w14:textId="77777777" w:rsidR="0042595E" w:rsidRDefault="00CE671F">
      <w:pPr>
        <w:pBdr>
          <w:top w:val="nil"/>
          <w:left w:val="nil"/>
          <w:bottom w:val="nil"/>
          <w:right w:val="nil"/>
          <w:between w:val="nil"/>
        </w:pBdr>
        <w:ind w:left="141"/>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Frente a esta situación, en Bogotá, las obras civiles ejecutadas por el Instituto de Desarrollo Urbano (IDU) tienen un impacto significativo sobre la propiedad privada de los ciudadanos y comerciantes, particularmente en términos de adquisición y reubicación de predios. Durante los últimos años, el IDU ha avanzado en la compra de más de 3,800 predios para la construcción de proyectos viales estratégicos, de los cuales 2,896 ya han sido adquiridos. Estos incluyen áreas claves como la Avenida 68 y la Avenida Ciudad de Cali, que concentran un alto volumen de expropiaciones necesarias para el avance de la infraestructura de movilidad. El proceso afecta a propietarios y comerciantes, quienes deben ceder sus terrenos, en muchos casos con la promesa de compensaciones económicas basadas en avalúos comerciales​.</w:t>
      </w:r>
    </w:p>
    <w:p w14:paraId="194016E7" w14:textId="77777777" w:rsidR="0042595E" w:rsidRDefault="0042595E">
      <w:pPr>
        <w:pBdr>
          <w:top w:val="nil"/>
          <w:left w:val="nil"/>
          <w:bottom w:val="nil"/>
          <w:right w:val="nil"/>
          <w:between w:val="nil"/>
        </w:pBdr>
        <w:ind w:left="141"/>
        <w:jc w:val="both"/>
        <w:rPr>
          <w:rFonts w:ascii="Times New Roman" w:eastAsia="Times New Roman" w:hAnsi="Times New Roman" w:cs="Times New Roman"/>
          <w:sz w:val="22"/>
          <w:szCs w:val="22"/>
        </w:rPr>
      </w:pPr>
    </w:p>
    <w:p w14:paraId="4ABB52FD" w14:textId="77777777" w:rsidR="0042595E" w:rsidRDefault="00CE671F">
      <w:pPr>
        <w:pBdr>
          <w:top w:val="nil"/>
          <w:left w:val="nil"/>
          <w:bottom w:val="nil"/>
          <w:right w:val="nil"/>
          <w:between w:val="nil"/>
        </w:pBdr>
        <w:ind w:left="141"/>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lastRenderedPageBreak/>
        <w:t>Sin embargo, la expropiación de predios puede tener consecuencias negativas para los afectados, en particular para los pequeños comerciantes, quienes ven afectadas sus fuentes de ingresos debido a las demoliciones y alteraciones del entorno comercial. En varios casos, como en los tramos de Transmilenio, se ha reportado una disminución del comercio local y un incremento en la percepción de inseguridad debido a la falta de planeación adecuada en la reutilización de los espacios. Estos problemas se agravan cuando los terrenos expropiados no se utilizan de inmediato, generando áreas abandonadas que empeoran la dinámica comercial y social.</w:t>
      </w:r>
    </w:p>
    <w:p w14:paraId="0F6BA129" w14:textId="77777777" w:rsidR="0042595E" w:rsidRDefault="0042595E">
      <w:pPr>
        <w:pBdr>
          <w:top w:val="nil"/>
          <w:left w:val="nil"/>
          <w:bottom w:val="nil"/>
          <w:right w:val="nil"/>
          <w:between w:val="nil"/>
        </w:pBdr>
        <w:ind w:left="141"/>
        <w:jc w:val="both"/>
        <w:rPr>
          <w:rFonts w:ascii="Times New Roman" w:eastAsia="Times New Roman" w:hAnsi="Times New Roman" w:cs="Times New Roman"/>
          <w:sz w:val="22"/>
          <w:szCs w:val="22"/>
        </w:rPr>
      </w:pPr>
    </w:p>
    <w:p w14:paraId="2F124EEE" w14:textId="77777777" w:rsidR="0042595E" w:rsidRDefault="00CE671F">
      <w:pPr>
        <w:pBdr>
          <w:top w:val="nil"/>
          <w:left w:val="nil"/>
          <w:bottom w:val="nil"/>
          <w:right w:val="nil"/>
          <w:between w:val="nil"/>
        </w:pBdr>
        <w:ind w:left="141"/>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El IDU ha intentado mitigar estos efectos mediante compensaciones justas y la planeación a largo plazo de los usos de los predios. Sin embargo, se requiere un esfuerzo adicional para asegurar que la adquisición de los predios, que puede afectar más de 1,300 propiedades, se lleve a cabo de manera equitativa y con planes claros para la reactivación de las zonas afectadas.</w:t>
      </w:r>
    </w:p>
    <w:p w14:paraId="6C6ABA4E" w14:textId="77777777" w:rsidR="0042595E" w:rsidRDefault="0042595E">
      <w:pPr>
        <w:pBdr>
          <w:top w:val="nil"/>
          <w:left w:val="nil"/>
          <w:bottom w:val="nil"/>
          <w:right w:val="nil"/>
          <w:between w:val="nil"/>
        </w:pBdr>
        <w:ind w:left="141"/>
        <w:jc w:val="both"/>
        <w:rPr>
          <w:rFonts w:ascii="Times New Roman" w:eastAsia="Times New Roman" w:hAnsi="Times New Roman" w:cs="Times New Roman"/>
          <w:sz w:val="22"/>
          <w:szCs w:val="22"/>
        </w:rPr>
      </w:pPr>
    </w:p>
    <w:p w14:paraId="557A24DE" w14:textId="77777777" w:rsidR="0042595E" w:rsidRDefault="00CE671F">
      <w:pPr>
        <w:pBdr>
          <w:top w:val="nil"/>
          <w:left w:val="nil"/>
          <w:bottom w:val="nil"/>
          <w:right w:val="nil"/>
          <w:between w:val="nil"/>
        </w:pBdr>
        <w:ind w:left="141"/>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La implementación de descuentos en el impuesto predial para los inmuebles afectados por obras civiles en Bogotá es una medida viable para compensar los impactos negativos que estas intervenciones pueden generar en propietarios y comerciantes. Las obras de infraestructura, como la construcción de troncales o ampliaciones viales, a menudo implican alteraciones significativas en el entorno urbano, que pueden afectar tanto el valor comercial de las propiedades como la calidad de vida de sus residentes. Establecer descuentos en el impuesto predial para los inmuebles que se encuentran dentro de los polígonos de intervención no solo sería una forma de aliviar la carga financiera de los afectados, sino también de generar un mayor sentido de justicia en los procesos de renovación urbana.</w:t>
      </w:r>
    </w:p>
    <w:p w14:paraId="49E52D18" w14:textId="77777777" w:rsidR="0042595E" w:rsidRDefault="0042595E">
      <w:pPr>
        <w:pBdr>
          <w:top w:val="nil"/>
          <w:left w:val="nil"/>
          <w:bottom w:val="nil"/>
          <w:right w:val="nil"/>
          <w:between w:val="nil"/>
        </w:pBdr>
        <w:ind w:left="141"/>
        <w:jc w:val="both"/>
        <w:rPr>
          <w:rFonts w:ascii="Times New Roman" w:eastAsia="Times New Roman" w:hAnsi="Times New Roman" w:cs="Times New Roman"/>
          <w:sz w:val="22"/>
          <w:szCs w:val="22"/>
        </w:rPr>
      </w:pPr>
    </w:p>
    <w:p w14:paraId="77FFC064" w14:textId="77777777" w:rsidR="0042595E" w:rsidRDefault="00CE671F">
      <w:pPr>
        <w:pBdr>
          <w:top w:val="nil"/>
          <w:left w:val="nil"/>
          <w:bottom w:val="nil"/>
          <w:right w:val="nil"/>
          <w:between w:val="nil"/>
        </w:pBdr>
        <w:ind w:left="141"/>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La propuesta de descuentos en el impuesto predial se puede fundamentar en la lógica de compensación por los perjuicios temporales derivados de las obras. Durante el tiempo en que una zona está intervenida, los inmuebles suelen ver afectada su valorización debido a la reducción en la accesibilidad, el ruido y la disminución de clientes para los comercios. En muchos casos, el valor del inmueble baja mientras se realizan las obras, pero los propietarios continúan pagando un impuesto predial calculado con base en un valor catastral que no refleja estas circunstancias. Reducir este impuesto hasta la finalización de las obras permitiría equilibrar las cargas y proteger la estabilidad económica de los propietarios afectados.</w:t>
      </w:r>
    </w:p>
    <w:p w14:paraId="2984B1E4" w14:textId="77777777" w:rsidR="0042595E" w:rsidRDefault="0042595E">
      <w:pPr>
        <w:pBdr>
          <w:top w:val="nil"/>
          <w:left w:val="nil"/>
          <w:bottom w:val="nil"/>
          <w:right w:val="nil"/>
          <w:between w:val="nil"/>
        </w:pBdr>
        <w:ind w:left="141"/>
        <w:jc w:val="both"/>
        <w:rPr>
          <w:rFonts w:ascii="Times New Roman" w:eastAsia="Times New Roman" w:hAnsi="Times New Roman" w:cs="Times New Roman"/>
          <w:sz w:val="22"/>
          <w:szCs w:val="22"/>
        </w:rPr>
      </w:pPr>
    </w:p>
    <w:p w14:paraId="62A95184" w14:textId="77777777" w:rsidR="0042595E" w:rsidRDefault="00CE671F">
      <w:pPr>
        <w:pBdr>
          <w:top w:val="nil"/>
          <w:left w:val="nil"/>
          <w:bottom w:val="nil"/>
          <w:right w:val="nil"/>
          <w:between w:val="nil"/>
        </w:pBdr>
        <w:ind w:left="141"/>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Además, esta medida incentivaría un mayor apoyo ciudadano a los proyectos de infraestructura pública, los cuales, si bien son necesarios para el desarrollo de la ciudad a largo plazo, pueden enfrentar resistencia debido a los inconvenientes que causan durante su ejecución. Al ofrecer descuentos en el impuesto predial, las autoridades demostrarían una mayor sensibilidad ante las preocupaciones de la ciudadanía y contribuirían a generar una percepción más favorable de estos proyectos. Esto, a su vez, podría acelerar los procesos de adquisición de predios y disminuir las tensiones entre la Administración Distrital y los contribuyentes afectados, promoviendo una mayor colaboración en la ejecución de los proyectos de ciudad.</w:t>
      </w:r>
    </w:p>
    <w:p w14:paraId="14A91F0E" w14:textId="77777777" w:rsidR="0042595E" w:rsidRDefault="0042595E">
      <w:pPr>
        <w:ind w:left="360"/>
        <w:jc w:val="both"/>
        <w:rPr>
          <w:rFonts w:ascii="Times New Roman" w:eastAsia="Times New Roman" w:hAnsi="Times New Roman" w:cs="Times New Roman"/>
          <w:sz w:val="22"/>
          <w:szCs w:val="22"/>
          <w:highlight w:val="white"/>
        </w:rPr>
      </w:pPr>
    </w:p>
    <w:p w14:paraId="3719175B" w14:textId="77777777" w:rsidR="0042595E" w:rsidRDefault="00CE671F">
      <w:pPr>
        <w:numPr>
          <w:ilvl w:val="0"/>
          <w:numId w:val="1"/>
        </w:numPr>
        <w:pBdr>
          <w:top w:val="nil"/>
          <w:left w:val="nil"/>
          <w:bottom w:val="nil"/>
          <w:right w:val="nil"/>
          <w:between w:val="nil"/>
        </w:pBdr>
        <w:jc w:val="both"/>
        <w:rPr>
          <w:rFonts w:ascii="Times New Roman" w:eastAsia="Times New Roman" w:hAnsi="Times New Roman" w:cs="Times New Roman"/>
          <w:sz w:val="22"/>
          <w:szCs w:val="22"/>
        </w:rPr>
      </w:pPr>
      <w:r>
        <w:rPr>
          <w:rFonts w:ascii="Times New Roman" w:eastAsia="Times New Roman" w:hAnsi="Times New Roman" w:cs="Times New Roman"/>
          <w:b/>
          <w:sz w:val="22"/>
          <w:szCs w:val="22"/>
        </w:rPr>
        <w:t>CONTRIBUCIÓN A LOS OBJETIVO DE DESARROLLO SOSTENIBLE (ODS)</w:t>
      </w:r>
    </w:p>
    <w:p w14:paraId="58A1CB89" w14:textId="77777777" w:rsidR="0042595E" w:rsidRDefault="0042595E">
      <w:pPr>
        <w:pBdr>
          <w:top w:val="nil"/>
          <w:left w:val="nil"/>
          <w:bottom w:val="nil"/>
          <w:right w:val="nil"/>
          <w:between w:val="nil"/>
        </w:pBdr>
        <w:jc w:val="both"/>
        <w:rPr>
          <w:rFonts w:ascii="Times New Roman" w:eastAsia="Times New Roman" w:hAnsi="Times New Roman" w:cs="Times New Roman"/>
          <w:b/>
          <w:sz w:val="22"/>
          <w:szCs w:val="22"/>
        </w:rPr>
      </w:pPr>
    </w:p>
    <w:p w14:paraId="520A1991" w14:textId="77777777" w:rsidR="0042595E" w:rsidRDefault="00CE671F">
      <w:pPr>
        <w:pBdr>
          <w:top w:val="nil"/>
          <w:left w:val="nil"/>
          <w:bottom w:val="nil"/>
          <w:right w:val="nil"/>
          <w:between w:val="nil"/>
        </w:pBdr>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Los ingresos fiscales son fundamentales para que Bogotá pueda llevar a cabo proyectos clave que impulsen el desarrollo urbano y social, en concordancia con los Objetivos de Desarrollo Sostenible (ODS). La recaudación proveniente de la tributación directa e indirecta permite a la administración distrital financiar obras de infraestructura, movilidad, espacio público y programas sociales. En los últimos años, Bogotá ha implementado acuerdos y políticas fiscales que buscan no solo mejorar la recaudación a través de los pagos de valorización, sino también garantizar que estos ingresos se inviertan en proyectos sostenibles y equitativos. Entre estas políticas destacan iniciativas que promueven el desarrollo sostenible, mejorando la calidad de vida de los ciudadanos a través de la modernización de la infraestructura vial, la construcción de </w:t>
      </w:r>
      <w:proofErr w:type="spellStart"/>
      <w:r>
        <w:rPr>
          <w:rFonts w:ascii="Times New Roman" w:eastAsia="Times New Roman" w:hAnsi="Times New Roman" w:cs="Times New Roman"/>
          <w:sz w:val="22"/>
          <w:szCs w:val="22"/>
        </w:rPr>
        <w:t>ciclorrutas</w:t>
      </w:r>
      <w:proofErr w:type="spellEnd"/>
      <w:r>
        <w:rPr>
          <w:rFonts w:ascii="Times New Roman" w:eastAsia="Times New Roman" w:hAnsi="Times New Roman" w:cs="Times New Roman"/>
          <w:sz w:val="22"/>
          <w:szCs w:val="22"/>
        </w:rPr>
        <w:t xml:space="preserve"> y la expansión de sistemas de transporte público más eficientes y amigables con el medio ambiente.</w:t>
      </w:r>
    </w:p>
    <w:p w14:paraId="68839E80" w14:textId="77777777" w:rsidR="0042595E" w:rsidRDefault="0042595E">
      <w:pPr>
        <w:pBdr>
          <w:top w:val="nil"/>
          <w:left w:val="nil"/>
          <w:bottom w:val="nil"/>
          <w:right w:val="nil"/>
          <w:between w:val="nil"/>
        </w:pBdr>
        <w:jc w:val="both"/>
        <w:rPr>
          <w:rFonts w:ascii="Times New Roman" w:eastAsia="Times New Roman" w:hAnsi="Times New Roman" w:cs="Times New Roman"/>
          <w:sz w:val="22"/>
          <w:szCs w:val="22"/>
        </w:rPr>
      </w:pPr>
    </w:p>
    <w:p w14:paraId="1C6471A3" w14:textId="77777777" w:rsidR="0042595E" w:rsidRDefault="00CE671F">
      <w:pPr>
        <w:pBdr>
          <w:top w:val="nil"/>
          <w:left w:val="nil"/>
          <w:bottom w:val="nil"/>
          <w:right w:val="nil"/>
          <w:between w:val="nil"/>
        </w:pBdr>
        <w:jc w:val="both"/>
        <w:rPr>
          <w:rFonts w:ascii="Times New Roman" w:eastAsia="Times New Roman" w:hAnsi="Times New Roman" w:cs="Times New Roman"/>
          <w:b/>
          <w:i/>
          <w:sz w:val="22"/>
          <w:szCs w:val="22"/>
        </w:rPr>
      </w:pPr>
      <w:r>
        <w:rPr>
          <w:rFonts w:ascii="Times New Roman" w:eastAsia="Times New Roman" w:hAnsi="Times New Roman" w:cs="Times New Roman"/>
          <w:b/>
          <w:i/>
          <w:sz w:val="22"/>
          <w:szCs w:val="22"/>
        </w:rPr>
        <w:t>“Objetivo 8: Promover el crecimiento económico inclusivo y sostenible, el empleo y el trabajo decente para todos”</w:t>
      </w:r>
    </w:p>
    <w:p w14:paraId="54684B96" w14:textId="77777777" w:rsidR="0042595E" w:rsidRDefault="0042595E">
      <w:pPr>
        <w:pBdr>
          <w:top w:val="nil"/>
          <w:left w:val="nil"/>
          <w:bottom w:val="nil"/>
          <w:right w:val="nil"/>
          <w:between w:val="nil"/>
        </w:pBdr>
        <w:jc w:val="both"/>
        <w:rPr>
          <w:rFonts w:ascii="Times New Roman" w:eastAsia="Times New Roman" w:hAnsi="Times New Roman" w:cs="Times New Roman"/>
          <w:b/>
          <w:i/>
          <w:sz w:val="22"/>
          <w:szCs w:val="22"/>
        </w:rPr>
      </w:pPr>
    </w:p>
    <w:p w14:paraId="40289D5F" w14:textId="77777777" w:rsidR="0042595E" w:rsidRDefault="00CE671F">
      <w:pPr>
        <w:pBdr>
          <w:top w:val="nil"/>
          <w:left w:val="nil"/>
          <w:bottom w:val="nil"/>
          <w:right w:val="nil"/>
          <w:between w:val="nil"/>
        </w:pBdr>
        <w:jc w:val="both"/>
        <w:rPr>
          <w:rFonts w:ascii="Times New Roman" w:eastAsia="Times New Roman" w:hAnsi="Times New Roman" w:cs="Times New Roman"/>
          <w:b/>
          <w:i/>
          <w:sz w:val="22"/>
          <w:szCs w:val="22"/>
        </w:rPr>
      </w:pPr>
      <w:r>
        <w:rPr>
          <w:rFonts w:ascii="Times New Roman" w:eastAsia="Times New Roman" w:hAnsi="Times New Roman" w:cs="Times New Roman"/>
          <w:b/>
          <w:i/>
          <w:sz w:val="22"/>
          <w:szCs w:val="22"/>
        </w:rPr>
        <w:t>“Promover políticas orientadas al desarrollo que apoyen las actividades productivas, la creación de puestos de trabajo decentes, el emprendimiento, la creatividad y la innovación, y fomentar la formalización y el crecimiento de las microempresas y las pequeñas y medianas empresas, incluso mediante el acceso a servicios financieros”</w:t>
      </w:r>
    </w:p>
    <w:p w14:paraId="712A2438" w14:textId="77777777" w:rsidR="0042595E" w:rsidRDefault="0042595E">
      <w:pPr>
        <w:pBdr>
          <w:top w:val="nil"/>
          <w:left w:val="nil"/>
          <w:bottom w:val="nil"/>
          <w:right w:val="nil"/>
          <w:between w:val="nil"/>
        </w:pBdr>
        <w:jc w:val="both"/>
        <w:rPr>
          <w:rFonts w:ascii="Times New Roman" w:eastAsia="Times New Roman" w:hAnsi="Times New Roman" w:cs="Times New Roman"/>
          <w:b/>
          <w:i/>
          <w:sz w:val="22"/>
          <w:szCs w:val="22"/>
        </w:rPr>
      </w:pPr>
    </w:p>
    <w:p w14:paraId="78BC68F5" w14:textId="77777777" w:rsidR="0042595E" w:rsidRDefault="00CE671F">
      <w:pPr>
        <w:pBdr>
          <w:top w:val="nil"/>
          <w:left w:val="nil"/>
          <w:bottom w:val="nil"/>
          <w:right w:val="nil"/>
          <w:between w:val="nil"/>
        </w:pBdr>
        <w:jc w:val="both"/>
        <w:rPr>
          <w:rFonts w:ascii="Times New Roman" w:eastAsia="Times New Roman" w:hAnsi="Times New Roman" w:cs="Times New Roman"/>
          <w:b/>
          <w:i/>
          <w:sz w:val="22"/>
          <w:szCs w:val="22"/>
        </w:rPr>
      </w:pPr>
      <w:r>
        <w:rPr>
          <w:rFonts w:ascii="Times New Roman" w:eastAsia="Times New Roman" w:hAnsi="Times New Roman" w:cs="Times New Roman"/>
          <w:b/>
          <w:i/>
          <w:sz w:val="22"/>
          <w:szCs w:val="22"/>
        </w:rPr>
        <w:t>“Objetivo 10: Reducir la desigualdad en y entre los países”</w:t>
      </w:r>
    </w:p>
    <w:p w14:paraId="6F137F81" w14:textId="77777777" w:rsidR="0042595E" w:rsidRDefault="0042595E">
      <w:pPr>
        <w:pBdr>
          <w:top w:val="nil"/>
          <w:left w:val="nil"/>
          <w:bottom w:val="nil"/>
          <w:right w:val="nil"/>
          <w:between w:val="nil"/>
        </w:pBdr>
        <w:jc w:val="both"/>
        <w:rPr>
          <w:rFonts w:ascii="Times New Roman" w:eastAsia="Times New Roman" w:hAnsi="Times New Roman" w:cs="Times New Roman"/>
          <w:b/>
          <w:i/>
          <w:sz w:val="22"/>
          <w:szCs w:val="22"/>
        </w:rPr>
      </w:pPr>
    </w:p>
    <w:p w14:paraId="5A0F657B" w14:textId="77777777" w:rsidR="0042595E" w:rsidRDefault="00CE671F">
      <w:pPr>
        <w:pBdr>
          <w:top w:val="nil"/>
          <w:left w:val="nil"/>
          <w:bottom w:val="nil"/>
          <w:right w:val="nil"/>
          <w:between w:val="nil"/>
        </w:pBdr>
        <w:jc w:val="both"/>
        <w:rPr>
          <w:rFonts w:ascii="Times New Roman" w:eastAsia="Times New Roman" w:hAnsi="Times New Roman" w:cs="Times New Roman"/>
          <w:b/>
          <w:i/>
          <w:sz w:val="22"/>
          <w:szCs w:val="22"/>
        </w:rPr>
      </w:pPr>
      <w:r>
        <w:rPr>
          <w:rFonts w:ascii="Times New Roman" w:eastAsia="Times New Roman" w:hAnsi="Times New Roman" w:cs="Times New Roman"/>
          <w:b/>
          <w:i/>
          <w:sz w:val="22"/>
          <w:szCs w:val="22"/>
        </w:rPr>
        <w:t>“De aquí a 2030, lograr progresivamente y mantener el crecimiento de los ingresos del 40% más pobre de la población a una tasa superior a la media nacional”</w:t>
      </w:r>
    </w:p>
    <w:p w14:paraId="1BB515FF" w14:textId="77777777" w:rsidR="0042595E" w:rsidRDefault="0042595E">
      <w:pPr>
        <w:pBdr>
          <w:top w:val="nil"/>
          <w:left w:val="nil"/>
          <w:bottom w:val="nil"/>
          <w:right w:val="nil"/>
          <w:between w:val="nil"/>
        </w:pBdr>
        <w:jc w:val="both"/>
        <w:rPr>
          <w:rFonts w:ascii="Times New Roman" w:eastAsia="Times New Roman" w:hAnsi="Times New Roman" w:cs="Times New Roman"/>
          <w:b/>
          <w:i/>
          <w:sz w:val="22"/>
          <w:szCs w:val="22"/>
        </w:rPr>
      </w:pPr>
    </w:p>
    <w:p w14:paraId="0D19AA36" w14:textId="77777777" w:rsidR="0042595E" w:rsidRDefault="00CE671F">
      <w:pPr>
        <w:pBdr>
          <w:top w:val="nil"/>
          <w:left w:val="nil"/>
          <w:bottom w:val="nil"/>
          <w:right w:val="nil"/>
          <w:between w:val="nil"/>
        </w:pBdr>
        <w:jc w:val="both"/>
        <w:rPr>
          <w:rFonts w:ascii="Times New Roman" w:eastAsia="Times New Roman" w:hAnsi="Times New Roman" w:cs="Times New Roman"/>
          <w:b/>
          <w:i/>
          <w:sz w:val="22"/>
          <w:szCs w:val="22"/>
        </w:rPr>
      </w:pPr>
      <w:r>
        <w:rPr>
          <w:rFonts w:ascii="Times New Roman" w:eastAsia="Times New Roman" w:hAnsi="Times New Roman" w:cs="Times New Roman"/>
          <w:b/>
          <w:i/>
          <w:sz w:val="22"/>
          <w:szCs w:val="22"/>
        </w:rPr>
        <w:t>“Adoptar políticas, especialmente fiscales, salariales y de protección social, y lograr progresivamente una mayor igualdad”</w:t>
      </w:r>
    </w:p>
    <w:p w14:paraId="2CA3938A" w14:textId="77777777" w:rsidR="0042595E" w:rsidRDefault="0042595E">
      <w:pPr>
        <w:pBdr>
          <w:top w:val="nil"/>
          <w:left w:val="nil"/>
          <w:bottom w:val="nil"/>
          <w:right w:val="nil"/>
          <w:between w:val="nil"/>
        </w:pBdr>
        <w:jc w:val="both"/>
        <w:rPr>
          <w:rFonts w:ascii="Times New Roman" w:eastAsia="Times New Roman" w:hAnsi="Times New Roman" w:cs="Times New Roman"/>
          <w:b/>
          <w:i/>
          <w:sz w:val="22"/>
          <w:szCs w:val="22"/>
        </w:rPr>
      </w:pPr>
    </w:p>
    <w:p w14:paraId="1A5FD845" w14:textId="77777777" w:rsidR="0042595E" w:rsidRDefault="00CE671F">
      <w:pPr>
        <w:pBdr>
          <w:top w:val="nil"/>
          <w:left w:val="nil"/>
          <w:bottom w:val="nil"/>
          <w:right w:val="nil"/>
          <w:between w:val="nil"/>
        </w:pBdr>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Sin duda, los proyectos de infraestructura en Bogotá deben procurar el menor impacto posible en la calidad de vida de los ciudadanos mientras se desarrollan. Para cumplir con los Objetivos de Desarrollo Sostenible (ODS) y, al mismo tiempo, salvaguardar el bienestar de los habitantes afectados por estas obras, es necesario implementar mecanismos que proporcionen alivios fiscales. Estos alivios tributarios, como descuentos en el impuesto predial o reducciones en otros tributos locales, permitirían que los propietarios y comerciantes afectados por las intervenciones mantuvieran una estabilidad económica durante la ejecución de las obras.</w:t>
      </w:r>
    </w:p>
    <w:p w14:paraId="69F89F50" w14:textId="77777777" w:rsidR="0042595E" w:rsidRDefault="0042595E">
      <w:pPr>
        <w:pBdr>
          <w:top w:val="nil"/>
          <w:left w:val="nil"/>
          <w:bottom w:val="nil"/>
          <w:right w:val="nil"/>
          <w:between w:val="nil"/>
        </w:pBdr>
        <w:jc w:val="both"/>
        <w:rPr>
          <w:rFonts w:ascii="Times New Roman" w:eastAsia="Times New Roman" w:hAnsi="Times New Roman" w:cs="Times New Roman"/>
          <w:sz w:val="22"/>
          <w:szCs w:val="22"/>
        </w:rPr>
      </w:pPr>
    </w:p>
    <w:p w14:paraId="0204AE83" w14:textId="77777777" w:rsidR="0042595E" w:rsidRDefault="00CE671F">
      <w:pPr>
        <w:pBdr>
          <w:top w:val="nil"/>
          <w:left w:val="nil"/>
          <w:bottom w:val="nil"/>
          <w:right w:val="nil"/>
          <w:between w:val="nil"/>
        </w:pBdr>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Propuestas como la exoneración parcial de impuestos a quienes se vean directamente afectados por demoras, ruidos, cierres viales u otros inconvenientes temporales contribuirían a equilibrar el impacto negativo de las intervenciones urbanísticas. Este tipo de incentivos permitiría que los proyectos avanzaran de manera óptima, mitigando las tensiones entre la administración y los ciudadanos, y garantizando que la ciudad avance hacia el cumplimiento de los ODS sin sacrificar la calidad de vida de quienes habitan las áreas intervenidas.</w:t>
      </w:r>
    </w:p>
    <w:p w14:paraId="08A78107" w14:textId="77777777" w:rsidR="0042595E" w:rsidRDefault="0042595E">
      <w:pPr>
        <w:pBdr>
          <w:top w:val="nil"/>
          <w:left w:val="nil"/>
          <w:bottom w:val="nil"/>
          <w:right w:val="nil"/>
          <w:between w:val="nil"/>
        </w:pBdr>
        <w:jc w:val="both"/>
        <w:rPr>
          <w:rFonts w:ascii="Times New Roman" w:eastAsia="Times New Roman" w:hAnsi="Times New Roman" w:cs="Times New Roman"/>
          <w:b/>
          <w:sz w:val="22"/>
          <w:szCs w:val="22"/>
        </w:rPr>
      </w:pPr>
    </w:p>
    <w:p w14:paraId="1D0DAE2F" w14:textId="77777777" w:rsidR="0042595E" w:rsidRDefault="0042595E">
      <w:pPr>
        <w:pBdr>
          <w:top w:val="nil"/>
          <w:left w:val="nil"/>
          <w:bottom w:val="nil"/>
          <w:right w:val="nil"/>
          <w:between w:val="nil"/>
        </w:pBdr>
        <w:rPr>
          <w:rFonts w:ascii="Times New Roman" w:eastAsia="Times New Roman" w:hAnsi="Times New Roman" w:cs="Times New Roman"/>
          <w:b/>
          <w:sz w:val="22"/>
          <w:szCs w:val="22"/>
        </w:rPr>
      </w:pPr>
    </w:p>
    <w:p w14:paraId="30DFF3DE" w14:textId="77777777" w:rsidR="0042595E" w:rsidRDefault="00CE671F">
      <w:pPr>
        <w:numPr>
          <w:ilvl w:val="0"/>
          <w:numId w:val="1"/>
        </w:numPr>
        <w:pBdr>
          <w:top w:val="nil"/>
          <w:left w:val="nil"/>
          <w:bottom w:val="nil"/>
          <w:right w:val="nil"/>
          <w:between w:val="nil"/>
        </w:pBdr>
        <w:jc w:val="both"/>
        <w:rPr>
          <w:rFonts w:ascii="Times New Roman" w:eastAsia="Times New Roman" w:hAnsi="Times New Roman" w:cs="Times New Roman"/>
          <w:sz w:val="22"/>
          <w:szCs w:val="22"/>
        </w:rPr>
      </w:pPr>
      <w:r>
        <w:rPr>
          <w:rFonts w:ascii="Times New Roman" w:eastAsia="Times New Roman" w:hAnsi="Times New Roman" w:cs="Times New Roman"/>
          <w:b/>
          <w:sz w:val="22"/>
          <w:szCs w:val="22"/>
        </w:rPr>
        <w:t>RELACIÓN CON EL PLAN DISTRITAL DE DESARROLLO “BOGOTÁ CAMINA SEGURA 2024-2027”</w:t>
      </w:r>
    </w:p>
    <w:p w14:paraId="1A9B5C16" w14:textId="77777777" w:rsidR="0042595E" w:rsidRDefault="0042595E">
      <w:pPr>
        <w:pBdr>
          <w:top w:val="nil"/>
          <w:left w:val="nil"/>
          <w:bottom w:val="nil"/>
          <w:right w:val="nil"/>
          <w:between w:val="nil"/>
        </w:pBdr>
        <w:jc w:val="both"/>
        <w:rPr>
          <w:rFonts w:ascii="Times New Roman" w:eastAsia="Times New Roman" w:hAnsi="Times New Roman" w:cs="Times New Roman"/>
          <w:b/>
          <w:sz w:val="22"/>
          <w:szCs w:val="22"/>
        </w:rPr>
      </w:pPr>
    </w:p>
    <w:p w14:paraId="55287E50" w14:textId="77777777" w:rsidR="0042595E" w:rsidRDefault="00CE671F">
      <w:pPr>
        <w:pBdr>
          <w:top w:val="nil"/>
          <w:left w:val="nil"/>
          <w:bottom w:val="nil"/>
          <w:right w:val="nil"/>
          <w:between w:val="nil"/>
        </w:pBdr>
        <w:jc w:val="both"/>
        <w:rPr>
          <w:rFonts w:ascii="Times New Roman" w:eastAsia="Times New Roman" w:hAnsi="Times New Roman" w:cs="Times New Roman"/>
          <w:i/>
          <w:sz w:val="22"/>
          <w:szCs w:val="22"/>
        </w:rPr>
      </w:pPr>
      <w:r>
        <w:rPr>
          <w:rFonts w:ascii="Times New Roman" w:eastAsia="Times New Roman" w:hAnsi="Times New Roman" w:cs="Times New Roman"/>
          <w:b/>
          <w:i/>
          <w:sz w:val="22"/>
          <w:szCs w:val="22"/>
        </w:rPr>
        <w:t>ARTÍCULO 316</w:t>
      </w:r>
      <w:r>
        <w:rPr>
          <w:rFonts w:ascii="Times New Roman" w:eastAsia="Times New Roman" w:hAnsi="Times New Roman" w:cs="Times New Roman"/>
          <w:b/>
          <w:sz w:val="22"/>
          <w:szCs w:val="22"/>
        </w:rPr>
        <w:t xml:space="preserve">. </w:t>
      </w:r>
      <w:r>
        <w:rPr>
          <w:rFonts w:ascii="Times New Roman" w:eastAsia="Times New Roman" w:hAnsi="Times New Roman" w:cs="Times New Roman"/>
          <w:i/>
          <w:sz w:val="22"/>
          <w:szCs w:val="22"/>
        </w:rPr>
        <w:t>Alivios tributarios para obligaciones tributarias susceptibles de discusión. Reglamentado por el art. 1, Acuerdo Distrital 236 de 2024. Los contribuyentes, responsables, agentes retenedores, garantes y deudores solidarios de los tributos distritales, que a la fecha de publicación del presente acuerdo tengan obligaciones tributarias en mora y respecto de las cuales no se haya proferido liquidación oficial o que, habiéndose proferido no se encuentren en firme, podrán descontar el ochenta por ciento (80%) de los intereses y sanciones causados, siempre que, a más tardar el 13 de diciembre de 2024, paguen el ciento por ciento (100%) del capital adeudado y el veinte por ciento (20%) de los intereses y sanciones causados a la fecha de pago.</w:t>
      </w:r>
    </w:p>
    <w:p w14:paraId="0D829BBE" w14:textId="77777777" w:rsidR="0042595E" w:rsidRDefault="0042595E">
      <w:pPr>
        <w:pBdr>
          <w:top w:val="nil"/>
          <w:left w:val="nil"/>
          <w:bottom w:val="nil"/>
          <w:right w:val="nil"/>
          <w:between w:val="nil"/>
        </w:pBdr>
        <w:jc w:val="both"/>
        <w:rPr>
          <w:rFonts w:ascii="Times New Roman" w:eastAsia="Times New Roman" w:hAnsi="Times New Roman" w:cs="Times New Roman"/>
          <w:i/>
          <w:sz w:val="22"/>
          <w:szCs w:val="22"/>
        </w:rPr>
      </w:pPr>
    </w:p>
    <w:p w14:paraId="669D8D8E" w14:textId="77777777" w:rsidR="0042595E" w:rsidRDefault="00CE671F">
      <w:pPr>
        <w:pBdr>
          <w:top w:val="nil"/>
          <w:left w:val="nil"/>
          <w:bottom w:val="nil"/>
          <w:right w:val="nil"/>
          <w:between w:val="nil"/>
        </w:pBdr>
        <w:jc w:val="both"/>
        <w:rPr>
          <w:rFonts w:ascii="Times New Roman" w:eastAsia="Times New Roman" w:hAnsi="Times New Roman" w:cs="Times New Roman"/>
          <w:i/>
          <w:sz w:val="22"/>
          <w:szCs w:val="22"/>
        </w:rPr>
      </w:pPr>
      <w:r>
        <w:rPr>
          <w:rFonts w:ascii="Times New Roman" w:eastAsia="Times New Roman" w:hAnsi="Times New Roman" w:cs="Times New Roman"/>
          <w:i/>
          <w:sz w:val="22"/>
          <w:szCs w:val="22"/>
        </w:rPr>
        <w:t>Tratándose de sanciones por no envío de información, el responsable podrá descontar el ochenta por ciento (80%) del valor adeudado siempre que, a más tardar el 13 de diciembre de 2024, pague el veinte por ciento (20%) de la sanción liquidada a esa fecha. Tratándose de sanciones propuestas o determinadas por la Administración Tributaria Distrital que no se encuentren en firme, deberá acreditarse el pago del veinte por ciento (20%) señalado en el respectivo acto administrativo.</w:t>
      </w:r>
    </w:p>
    <w:p w14:paraId="454C7001" w14:textId="77777777" w:rsidR="0042595E" w:rsidRDefault="0042595E">
      <w:pPr>
        <w:pBdr>
          <w:top w:val="nil"/>
          <w:left w:val="nil"/>
          <w:bottom w:val="nil"/>
          <w:right w:val="nil"/>
          <w:between w:val="nil"/>
        </w:pBdr>
        <w:jc w:val="both"/>
        <w:rPr>
          <w:rFonts w:ascii="Times New Roman" w:eastAsia="Times New Roman" w:hAnsi="Times New Roman" w:cs="Times New Roman"/>
          <w:i/>
          <w:sz w:val="22"/>
          <w:szCs w:val="22"/>
        </w:rPr>
      </w:pPr>
    </w:p>
    <w:p w14:paraId="2071B407" w14:textId="77777777" w:rsidR="0042595E" w:rsidRDefault="00CE671F">
      <w:pPr>
        <w:pBdr>
          <w:top w:val="nil"/>
          <w:left w:val="nil"/>
          <w:bottom w:val="nil"/>
          <w:right w:val="nil"/>
          <w:between w:val="nil"/>
        </w:pBdr>
        <w:jc w:val="both"/>
        <w:rPr>
          <w:rFonts w:ascii="Times New Roman" w:eastAsia="Times New Roman" w:hAnsi="Times New Roman" w:cs="Times New Roman"/>
          <w:i/>
          <w:sz w:val="22"/>
          <w:szCs w:val="22"/>
        </w:rPr>
      </w:pPr>
      <w:r>
        <w:rPr>
          <w:rFonts w:ascii="Times New Roman" w:eastAsia="Times New Roman" w:hAnsi="Times New Roman" w:cs="Times New Roman"/>
          <w:i/>
          <w:sz w:val="22"/>
          <w:szCs w:val="22"/>
        </w:rPr>
        <w:t>(...)</w:t>
      </w:r>
    </w:p>
    <w:p w14:paraId="451425F8" w14:textId="77777777" w:rsidR="0042595E" w:rsidRDefault="0042595E">
      <w:pPr>
        <w:pBdr>
          <w:top w:val="nil"/>
          <w:left w:val="nil"/>
          <w:bottom w:val="nil"/>
          <w:right w:val="nil"/>
          <w:between w:val="nil"/>
        </w:pBdr>
        <w:jc w:val="both"/>
        <w:rPr>
          <w:rFonts w:ascii="Times New Roman" w:eastAsia="Times New Roman" w:hAnsi="Times New Roman" w:cs="Times New Roman"/>
          <w:i/>
          <w:sz w:val="22"/>
          <w:szCs w:val="22"/>
        </w:rPr>
      </w:pPr>
    </w:p>
    <w:p w14:paraId="31016221" w14:textId="77777777" w:rsidR="0042595E" w:rsidRDefault="00CE671F">
      <w:pPr>
        <w:pBdr>
          <w:top w:val="nil"/>
          <w:left w:val="nil"/>
          <w:bottom w:val="nil"/>
          <w:right w:val="nil"/>
          <w:between w:val="nil"/>
        </w:pBdr>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Implementar un beneficio de exención tributaria para quienes estén al día con sus pagos incentivaría tanto el cumplimiento oportuno de las obligaciones fiscales como la cancelación de deudas pendientes, fortaleciendo las finanzas del distrito. Esta estrategia actuaría como un incentivo directo, motivando a los contribuyentes a mantenerse al corriente para aprovechar la exoneración de ciertos tributos o parte de ellos, lo que podría aliviar su carga financiera.</w:t>
      </w:r>
    </w:p>
    <w:p w14:paraId="1D1E46F6" w14:textId="77777777" w:rsidR="0042595E" w:rsidRDefault="0042595E">
      <w:pPr>
        <w:pBdr>
          <w:top w:val="nil"/>
          <w:left w:val="nil"/>
          <w:bottom w:val="nil"/>
          <w:right w:val="nil"/>
          <w:between w:val="nil"/>
        </w:pBdr>
        <w:jc w:val="both"/>
        <w:rPr>
          <w:rFonts w:ascii="Times New Roman" w:eastAsia="Times New Roman" w:hAnsi="Times New Roman" w:cs="Times New Roman"/>
          <w:sz w:val="22"/>
          <w:szCs w:val="22"/>
        </w:rPr>
      </w:pPr>
    </w:p>
    <w:p w14:paraId="2D94FCF9" w14:textId="77777777" w:rsidR="0042595E" w:rsidRDefault="00CE671F">
      <w:pPr>
        <w:pBdr>
          <w:top w:val="nil"/>
          <w:left w:val="nil"/>
          <w:bottom w:val="nil"/>
          <w:right w:val="nil"/>
          <w:between w:val="nil"/>
        </w:pBdr>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Al ofrecer este tipo de incentivos, se estimularía el flujo de ingresos tributarios que son esenciales para alcanzar las metas propuestas en el Plan de Desarrollo. El distrito contaría con más recursos de manera constante, lo que permitiría financiar proyectos de infraestructura, programas sociales y obras públicas, como aquellas relacionadas con el espacio público y la movilidad.</w:t>
      </w:r>
    </w:p>
    <w:p w14:paraId="47B99960" w14:textId="77777777" w:rsidR="0042595E" w:rsidRDefault="0042595E">
      <w:pPr>
        <w:pBdr>
          <w:top w:val="nil"/>
          <w:left w:val="nil"/>
          <w:bottom w:val="nil"/>
          <w:right w:val="nil"/>
          <w:between w:val="nil"/>
        </w:pBdr>
        <w:jc w:val="both"/>
        <w:rPr>
          <w:rFonts w:ascii="Times New Roman" w:eastAsia="Times New Roman" w:hAnsi="Times New Roman" w:cs="Times New Roman"/>
          <w:i/>
          <w:sz w:val="22"/>
          <w:szCs w:val="22"/>
        </w:rPr>
      </w:pPr>
    </w:p>
    <w:p w14:paraId="363DC534" w14:textId="77777777" w:rsidR="0042595E" w:rsidRDefault="0042595E">
      <w:pPr>
        <w:jc w:val="both"/>
        <w:rPr>
          <w:rFonts w:ascii="Times New Roman" w:eastAsia="Times New Roman" w:hAnsi="Times New Roman" w:cs="Times New Roman"/>
          <w:sz w:val="22"/>
          <w:szCs w:val="22"/>
          <w:highlight w:val="white"/>
        </w:rPr>
      </w:pPr>
    </w:p>
    <w:p w14:paraId="7AC320BF" w14:textId="77777777" w:rsidR="0042595E" w:rsidRDefault="00CE671F">
      <w:pPr>
        <w:numPr>
          <w:ilvl w:val="0"/>
          <w:numId w:val="1"/>
        </w:numPr>
        <w:pBdr>
          <w:top w:val="nil"/>
          <w:left w:val="nil"/>
          <w:bottom w:val="nil"/>
          <w:right w:val="nil"/>
          <w:between w:val="nil"/>
        </w:pBdr>
        <w:jc w:val="both"/>
        <w:rPr>
          <w:rFonts w:ascii="Times New Roman" w:eastAsia="Times New Roman" w:hAnsi="Times New Roman" w:cs="Times New Roman"/>
          <w:sz w:val="22"/>
          <w:szCs w:val="22"/>
          <w:highlight w:val="white"/>
        </w:rPr>
      </w:pPr>
      <w:r>
        <w:rPr>
          <w:rFonts w:ascii="Times New Roman" w:eastAsia="Times New Roman" w:hAnsi="Times New Roman" w:cs="Times New Roman"/>
          <w:b/>
          <w:sz w:val="22"/>
          <w:szCs w:val="22"/>
        </w:rPr>
        <w:t>COMPETENCIA DEL CONCEJO DE BOGOTÁ</w:t>
      </w:r>
    </w:p>
    <w:p w14:paraId="2ACC3CD1" w14:textId="77777777" w:rsidR="0042595E" w:rsidRDefault="0042595E">
      <w:pPr>
        <w:ind w:left="360"/>
        <w:jc w:val="both"/>
        <w:rPr>
          <w:rFonts w:ascii="Times New Roman" w:eastAsia="Times New Roman" w:hAnsi="Times New Roman" w:cs="Times New Roman"/>
          <w:sz w:val="22"/>
          <w:szCs w:val="22"/>
        </w:rPr>
      </w:pPr>
    </w:p>
    <w:p w14:paraId="2FA66738" w14:textId="77777777" w:rsidR="0042595E" w:rsidRDefault="00CE671F">
      <w:pPr>
        <w:pBdr>
          <w:top w:val="nil"/>
          <w:left w:val="nil"/>
          <w:bottom w:val="nil"/>
          <w:right w:val="nil"/>
          <w:between w:val="nil"/>
        </w:pBdr>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El Concejo de Bogotá D.C. tiene la competencia para dictar normas relacionadas con la naturaleza y el alcance del presente Proyecto de Acuerdo, según las disposiciones constitucionales y legales vigentes. En primer lugar, el artículo 313 de la Constitución Política de Colombia establece que:</w:t>
      </w:r>
    </w:p>
    <w:p w14:paraId="1DD2ADFB" w14:textId="77777777" w:rsidR="0042595E" w:rsidRDefault="00CE671F">
      <w:pPr>
        <w:pBdr>
          <w:top w:val="nil"/>
          <w:left w:val="nil"/>
          <w:bottom w:val="nil"/>
          <w:right w:val="nil"/>
          <w:between w:val="nil"/>
        </w:pBdr>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El Concejo de Bogotá es competente para estudiar y aprobar o improbar el presente proyecto de acuerdo en virtud de lo establecido en el Artículo 12 del Decreto ley 1421 de 1993, principalmente en el numeral 1 que faculta al a Corporación para dictar normas así: DECRETO LEY 1421 de 1993 “Estatuto Orgánico de Bogotá”. Art. 12. Atribuciones. Corresponde al Concejo Distrital, de conformidad con la Constitución y la ley:</w:t>
      </w:r>
    </w:p>
    <w:p w14:paraId="36693978" w14:textId="77777777" w:rsidR="0042595E" w:rsidRDefault="0042595E">
      <w:pPr>
        <w:pBdr>
          <w:top w:val="nil"/>
          <w:left w:val="nil"/>
          <w:bottom w:val="nil"/>
          <w:right w:val="nil"/>
          <w:between w:val="nil"/>
        </w:pBdr>
        <w:jc w:val="both"/>
        <w:rPr>
          <w:rFonts w:ascii="Times New Roman" w:eastAsia="Times New Roman" w:hAnsi="Times New Roman" w:cs="Times New Roman"/>
          <w:sz w:val="22"/>
          <w:szCs w:val="22"/>
        </w:rPr>
      </w:pPr>
    </w:p>
    <w:p w14:paraId="7DCE8EC6" w14:textId="77777777" w:rsidR="0042595E" w:rsidRDefault="00CE671F">
      <w:pPr>
        <w:pBdr>
          <w:top w:val="nil"/>
          <w:left w:val="nil"/>
          <w:bottom w:val="nil"/>
          <w:right w:val="nil"/>
          <w:between w:val="nil"/>
        </w:pBdr>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1. Dictar las normas necesarias para garantizar el adecuado cumplimiento de las funciones y la eficiente prestación de los servicios a cargo del Distrito.</w:t>
      </w:r>
    </w:p>
    <w:p w14:paraId="78484E7E" w14:textId="77777777" w:rsidR="0042595E" w:rsidRDefault="0042595E">
      <w:pPr>
        <w:pBdr>
          <w:top w:val="nil"/>
          <w:left w:val="nil"/>
          <w:bottom w:val="nil"/>
          <w:right w:val="nil"/>
          <w:between w:val="nil"/>
        </w:pBdr>
        <w:jc w:val="both"/>
        <w:rPr>
          <w:rFonts w:ascii="Times New Roman" w:eastAsia="Times New Roman" w:hAnsi="Times New Roman" w:cs="Times New Roman"/>
          <w:sz w:val="22"/>
          <w:szCs w:val="22"/>
        </w:rPr>
      </w:pPr>
    </w:p>
    <w:p w14:paraId="08F82EB0" w14:textId="77777777" w:rsidR="0042595E" w:rsidRDefault="00CE671F">
      <w:pPr>
        <w:pBdr>
          <w:top w:val="nil"/>
          <w:left w:val="nil"/>
          <w:bottom w:val="nil"/>
          <w:right w:val="nil"/>
          <w:between w:val="nil"/>
        </w:pBdr>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Asimismo, el Concejo de Bogotá D.C. tiene la competencia para dictar normas relacionadas con la naturaleza y el alcance del presente Proyecto de Acuerdo, según las disposiciones constitucionales y legales vigentes. </w:t>
      </w:r>
    </w:p>
    <w:p w14:paraId="3423D39B" w14:textId="77777777" w:rsidR="0042595E" w:rsidRDefault="0042595E">
      <w:pPr>
        <w:pBdr>
          <w:top w:val="nil"/>
          <w:left w:val="nil"/>
          <w:bottom w:val="nil"/>
          <w:right w:val="nil"/>
          <w:between w:val="nil"/>
        </w:pBdr>
        <w:jc w:val="both"/>
        <w:rPr>
          <w:rFonts w:ascii="Times New Roman" w:eastAsia="Times New Roman" w:hAnsi="Times New Roman" w:cs="Times New Roman"/>
          <w:sz w:val="22"/>
          <w:szCs w:val="22"/>
        </w:rPr>
      </w:pPr>
    </w:p>
    <w:p w14:paraId="5D79A797" w14:textId="77777777" w:rsidR="0042595E" w:rsidRDefault="0042595E">
      <w:pPr>
        <w:pBdr>
          <w:top w:val="nil"/>
          <w:left w:val="nil"/>
          <w:bottom w:val="nil"/>
          <w:right w:val="nil"/>
          <w:between w:val="nil"/>
        </w:pBdr>
        <w:jc w:val="both"/>
        <w:rPr>
          <w:rFonts w:ascii="Times New Roman" w:eastAsia="Times New Roman" w:hAnsi="Times New Roman" w:cs="Times New Roman"/>
          <w:sz w:val="22"/>
          <w:szCs w:val="22"/>
        </w:rPr>
      </w:pPr>
    </w:p>
    <w:p w14:paraId="1F1F343C" w14:textId="77777777" w:rsidR="0042595E" w:rsidRDefault="00CE671F">
      <w:pPr>
        <w:pBdr>
          <w:top w:val="nil"/>
          <w:left w:val="nil"/>
          <w:bottom w:val="nil"/>
          <w:right w:val="nil"/>
          <w:between w:val="nil"/>
        </w:pBdr>
        <w:ind w:left="720"/>
        <w:jc w:val="both"/>
        <w:rPr>
          <w:rFonts w:ascii="Times New Roman" w:eastAsia="Times New Roman" w:hAnsi="Times New Roman" w:cs="Times New Roman"/>
          <w:b/>
          <w:sz w:val="22"/>
          <w:szCs w:val="22"/>
        </w:rPr>
      </w:pPr>
      <w:r>
        <w:rPr>
          <w:rFonts w:ascii="Times New Roman" w:eastAsia="Times New Roman" w:hAnsi="Times New Roman" w:cs="Times New Roman"/>
          <w:b/>
          <w:sz w:val="22"/>
          <w:szCs w:val="22"/>
        </w:rPr>
        <w:t>VII.              IMPACTO FISCAL</w:t>
      </w:r>
    </w:p>
    <w:p w14:paraId="0B239640" w14:textId="77777777" w:rsidR="0042595E" w:rsidRDefault="0042595E">
      <w:pPr>
        <w:pBdr>
          <w:top w:val="nil"/>
          <w:left w:val="nil"/>
          <w:bottom w:val="nil"/>
          <w:right w:val="nil"/>
          <w:between w:val="nil"/>
        </w:pBdr>
        <w:jc w:val="both"/>
        <w:rPr>
          <w:rFonts w:ascii="Times New Roman" w:eastAsia="Times New Roman" w:hAnsi="Times New Roman" w:cs="Times New Roman"/>
          <w:b/>
          <w:sz w:val="22"/>
          <w:szCs w:val="22"/>
        </w:rPr>
      </w:pPr>
    </w:p>
    <w:p w14:paraId="6F47CE6B" w14:textId="77777777" w:rsidR="0042595E" w:rsidRDefault="00CE671F">
      <w:pPr>
        <w:pBdr>
          <w:top w:val="nil"/>
          <w:left w:val="nil"/>
          <w:bottom w:val="nil"/>
          <w:right w:val="nil"/>
          <w:between w:val="nil"/>
        </w:pBdr>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La Ley 819 de 2003 “Por la cual se dictan normas orgánicas en materia de presupuesto, responsabilidad y transparencia fiscal y se dictan otras disposiciones”, en su artículo 7o, establece que el impacto fiscal de todo Proyecto de Acuerdo debe ser explícito y compatible con el Marco Fiscal de Mediano Plazo, para lo cual en la respectiva Exposición de Motivos deberán incluirse expresamente los costos fiscales de la iniciativa y la fuente de ingreso adicional que se generaría para financiar tales costos.</w:t>
      </w:r>
    </w:p>
    <w:p w14:paraId="30C6CF6A" w14:textId="77777777" w:rsidR="0042595E" w:rsidRDefault="0042595E">
      <w:pPr>
        <w:pBdr>
          <w:top w:val="nil"/>
          <w:left w:val="nil"/>
          <w:bottom w:val="nil"/>
          <w:right w:val="nil"/>
          <w:between w:val="nil"/>
        </w:pBdr>
        <w:jc w:val="both"/>
        <w:rPr>
          <w:rFonts w:ascii="Times New Roman" w:eastAsia="Times New Roman" w:hAnsi="Times New Roman" w:cs="Times New Roman"/>
          <w:b/>
          <w:sz w:val="22"/>
          <w:szCs w:val="22"/>
        </w:rPr>
      </w:pPr>
    </w:p>
    <w:p w14:paraId="560FE8C1" w14:textId="77777777" w:rsidR="0042595E" w:rsidRDefault="00CE671F">
      <w:pPr>
        <w:pBdr>
          <w:top w:val="nil"/>
          <w:left w:val="nil"/>
          <w:bottom w:val="nil"/>
          <w:right w:val="nil"/>
          <w:between w:val="nil"/>
        </w:pBdr>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Conforme lo anterior, este proyecto de acuerdo tendría un impacto fiscal toda vez que las disposiciones propuestas se refieran específicamente a beneficios tributarios mediante descuentos en el impuesto predial unificado y el impuesto de industria y comercio, lo cual afectaría el recaudo programado para las vigencias fiscales 2024-2027.  En este caso, los costos relacionados con la implementación de esta iniciativa requieren ser cuantificados y evaluados previamente por parte de la Administración Distrital. Sobre este asunto, se sugiere que la Secretaría Distrital de Hacienda pueda pronunciarse durante la discusión de esta iniciativa con el fin de conocer el respectivo impacto fiscal y el concepto previo de viabilidad de las respectivas propuestas, toda vez que esta iniciativa es competencia de la Alcaldesa Mayor de Bogotá D.C. al tratar asuntos de carácter tributario.</w:t>
      </w:r>
    </w:p>
    <w:p w14:paraId="3B610663" w14:textId="77777777" w:rsidR="0042595E" w:rsidRDefault="0042595E">
      <w:pPr>
        <w:jc w:val="both"/>
        <w:rPr>
          <w:rFonts w:ascii="Times New Roman" w:eastAsia="Times New Roman" w:hAnsi="Times New Roman" w:cs="Times New Roman"/>
          <w:sz w:val="22"/>
          <w:szCs w:val="22"/>
        </w:rPr>
      </w:pPr>
    </w:p>
    <w:p w14:paraId="143EC861" w14:textId="1F319210" w:rsidR="0042595E" w:rsidRDefault="00CE671F">
      <w:pPr>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Atentamente,</w:t>
      </w:r>
    </w:p>
    <w:p w14:paraId="4BBD42A5" w14:textId="46B8351E" w:rsidR="00051A29" w:rsidRDefault="00051A29">
      <w:pPr>
        <w:jc w:val="both"/>
        <w:rPr>
          <w:rFonts w:ascii="Times New Roman" w:eastAsia="Times New Roman" w:hAnsi="Times New Roman" w:cs="Times New Roman"/>
          <w:sz w:val="22"/>
          <w:szCs w:val="22"/>
        </w:rPr>
      </w:pPr>
    </w:p>
    <w:p w14:paraId="7CB4FF41" w14:textId="7144B5EF" w:rsidR="00051A29" w:rsidRDefault="00051A29">
      <w:pPr>
        <w:jc w:val="both"/>
        <w:rPr>
          <w:rFonts w:ascii="Times New Roman" w:eastAsia="Times New Roman" w:hAnsi="Times New Roman" w:cs="Times New Roman"/>
          <w:sz w:val="22"/>
          <w:szCs w:val="22"/>
        </w:rPr>
      </w:pPr>
    </w:p>
    <w:p w14:paraId="1A442D0F" w14:textId="77777777" w:rsidR="00051A29" w:rsidRDefault="00051A29">
      <w:pPr>
        <w:jc w:val="both"/>
        <w:rPr>
          <w:rFonts w:ascii="Times New Roman" w:eastAsia="Times New Roman" w:hAnsi="Times New Roman" w:cs="Times New Roman"/>
          <w:sz w:val="22"/>
          <w:szCs w:val="22"/>
        </w:rPr>
      </w:pPr>
    </w:p>
    <w:p w14:paraId="74F97CE2" w14:textId="2618FFC3" w:rsidR="0042595E" w:rsidRDefault="00CE671F">
      <w:pPr>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 </w:t>
      </w:r>
    </w:p>
    <w:p w14:paraId="2238E6A2" w14:textId="77777777" w:rsidR="0042595E" w:rsidRDefault="00CE671F">
      <w:pPr>
        <w:jc w:val="both"/>
        <w:rPr>
          <w:rFonts w:ascii="Times New Roman" w:eastAsia="Times New Roman" w:hAnsi="Times New Roman" w:cs="Times New Roman"/>
          <w:sz w:val="22"/>
          <w:szCs w:val="22"/>
        </w:rPr>
      </w:pPr>
      <w:r>
        <w:rPr>
          <w:rFonts w:ascii="Times New Roman" w:eastAsia="Times New Roman" w:hAnsi="Times New Roman" w:cs="Times New Roman"/>
          <w:b/>
          <w:sz w:val="22"/>
          <w:szCs w:val="22"/>
        </w:rPr>
        <w:t>JULIÁN USCÁTEGUI PASTRANA</w:t>
      </w:r>
      <w:r>
        <w:rPr>
          <w:rFonts w:ascii="Times New Roman" w:eastAsia="Times New Roman" w:hAnsi="Times New Roman" w:cs="Times New Roman"/>
          <w:sz w:val="22"/>
          <w:szCs w:val="22"/>
        </w:rPr>
        <w:t xml:space="preserve">              </w:t>
      </w:r>
      <w:r>
        <w:rPr>
          <w:rFonts w:ascii="Times New Roman" w:eastAsia="Times New Roman" w:hAnsi="Times New Roman" w:cs="Times New Roman"/>
          <w:sz w:val="22"/>
          <w:szCs w:val="22"/>
        </w:rPr>
        <w:tab/>
      </w:r>
    </w:p>
    <w:p w14:paraId="7BF4AA7E" w14:textId="77777777" w:rsidR="0042595E" w:rsidRDefault="00CE671F">
      <w:pPr>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H. Concejal de Bogotá D.C.                                 </w:t>
      </w:r>
      <w:r>
        <w:rPr>
          <w:rFonts w:ascii="Times New Roman" w:eastAsia="Times New Roman" w:hAnsi="Times New Roman" w:cs="Times New Roman"/>
          <w:sz w:val="22"/>
          <w:szCs w:val="22"/>
        </w:rPr>
        <w:tab/>
        <w:t xml:space="preserve"> </w:t>
      </w:r>
    </w:p>
    <w:p w14:paraId="743D9536" w14:textId="77777777" w:rsidR="0042595E" w:rsidRDefault="00CE671F">
      <w:pPr>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Centro Democrático                    </w:t>
      </w:r>
      <w:r>
        <w:rPr>
          <w:rFonts w:ascii="Times New Roman" w:eastAsia="Times New Roman" w:hAnsi="Times New Roman" w:cs="Times New Roman"/>
          <w:sz w:val="22"/>
          <w:szCs w:val="22"/>
        </w:rPr>
        <w:tab/>
      </w:r>
    </w:p>
    <w:p w14:paraId="7992391E" w14:textId="77777777" w:rsidR="0042595E" w:rsidRDefault="00CE671F">
      <w:pPr>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 </w:t>
      </w:r>
    </w:p>
    <w:p w14:paraId="79A62184" w14:textId="77777777" w:rsidR="0042595E" w:rsidRDefault="0042595E">
      <w:pPr>
        <w:jc w:val="both"/>
        <w:rPr>
          <w:rFonts w:ascii="Times New Roman" w:eastAsia="Times New Roman" w:hAnsi="Times New Roman" w:cs="Times New Roman"/>
          <w:b/>
          <w:sz w:val="22"/>
          <w:szCs w:val="22"/>
        </w:rPr>
      </w:pPr>
    </w:p>
    <w:p w14:paraId="7560BB43" w14:textId="4487FD0E" w:rsidR="0042595E" w:rsidRDefault="00CE671F">
      <w:pPr>
        <w:jc w:val="center"/>
        <w:rPr>
          <w:rFonts w:ascii="Times New Roman" w:eastAsia="Times New Roman" w:hAnsi="Times New Roman" w:cs="Times New Roman"/>
          <w:b/>
          <w:sz w:val="22"/>
          <w:szCs w:val="22"/>
        </w:rPr>
      </w:pPr>
      <w:r>
        <w:rPr>
          <w:rFonts w:ascii="Times New Roman" w:eastAsia="Times New Roman" w:hAnsi="Times New Roman" w:cs="Times New Roman"/>
          <w:b/>
          <w:sz w:val="22"/>
          <w:szCs w:val="22"/>
        </w:rPr>
        <w:t>Proyect</w:t>
      </w:r>
      <w:r w:rsidR="00F33550">
        <w:rPr>
          <w:rFonts w:ascii="Times New Roman" w:eastAsia="Times New Roman" w:hAnsi="Times New Roman" w:cs="Times New Roman"/>
          <w:b/>
          <w:sz w:val="22"/>
          <w:szCs w:val="22"/>
        </w:rPr>
        <w:t>o de Acuerdo No.  ______ de 2025</w:t>
      </w:r>
    </w:p>
    <w:p w14:paraId="3003CE84" w14:textId="77777777" w:rsidR="003D5CB9" w:rsidRDefault="003D5CB9">
      <w:pPr>
        <w:jc w:val="center"/>
        <w:rPr>
          <w:rFonts w:ascii="Times New Roman" w:eastAsia="Times New Roman" w:hAnsi="Times New Roman" w:cs="Times New Roman"/>
          <w:b/>
          <w:sz w:val="22"/>
          <w:szCs w:val="22"/>
        </w:rPr>
      </w:pPr>
    </w:p>
    <w:p w14:paraId="1AFCF25A" w14:textId="77777777" w:rsidR="0042595E" w:rsidRDefault="0042595E">
      <w:pPr>
        <w:jc w:val="center"/>
        <w:rPr>
          <w:rFonts w:ascii="Times New Roman" w:eastAsia="Times New Roman" w:hAnsi="Times New Roman" w:cs="Times New Roman"/>
          <w:b/>
          <w:sz w:val="22"/>
          <w:szCs w:val="22"/>
        </w:rPr>
      </w:pPr>
    </w:p>
    <w:p w14:paraId="74EA27A8" w14:textId="77777777" w:rsidR="0042595E" w:rsidRDefault="00CE671F">
      <w:pPr>
        <w:jc w:val="center"/>
        <w:rPr>
          <w:rFonts w:ascii="Times New Roman" w:eastAsia="Times New Roman" w:hAnsi="Times New Roman" w:cs="Times New Roman"/>
          <w:b/>
          <w:sz w:val="22"/>
          <w:szCs w:val="22"/>
        </w:rPr>
      </w:pPr>
      <w:r>
        <w:rPr>
          <w:rFonts w:ascii="Times New Roman" w:eastAsia="Times New Roman" w:hAnsi="Times New Roman" w:cs="Times New Roman"/>
          <w:b/>
          <w:sz w:val="22"/>
          <w:szCs w:val="22"/>
        </w:rPr>
        <w:t>“POR MEDIO DEL CUAL SE ESTABLECEN BENEFICIOS TRIBUTARIOS PARA PROPIETARIOS Y POSEEDORES DE BIENES INMUEBLES AFECTADOS POR OBRAS PÚBLICAS EN EL DISTRITO CAPITAL Y SE DICTAN OTRAS DISPOSICIONES”</w:t>
      </w:r>
    </w:p>
    <w:p w14:paraId="56004460" w14:textId="77777777" w:rsidR="0042595E" w:rsidRDefault="0042595E">
      <w:pPr>
        <w:jc w:val="both"/>
        <w:rPr>
          <w:rFonts w:ascii="Times New Roman" w:eastAsia="Times New Roman" w:hAnsi="Times New Roman" w:cs="Times New Roman"/>
          <w:b/>
          <w:sz w:val="22"/>
          <w:szCs w:val="22"/>
        </w:rPr>
      </w:pPr>
    </w:p>
    <w:p w14:paraId="634C09E3" w14:textId="77777777" w:rsidR="0042595E" w:rsidRDefault="00CE671F">
      <w:pPr>
        <w:jc w:val="center"/>
        <w:rPr>
          <w:rFonts w:ascii="Times New Roman" w:eastAsia="Times New Roman" w:hAnsi="Times New Roman" w:cs="Times New Roman"/>
          <w:b/>
          <w:sz w:val="22"/>
          <w:szCs w:val="22"/>
        </w:rPr>
      </w:pPr>
      <w:r>
        <w:rPr>
          <w:rFonts w:ascii="Times New Roman" w:eastAsia="Times New Roman" w:hAnsi="Times New Roman" w:cs="Times New Roman"/>
          <w:b/>
          <w:sz w:val="22"/>
          <w:szCs w:val="22"/>
        </w:rPr>
        <w:t>EL CONCEJO DE BOGOTÁ DISTRITO CAPITAL</w:t>
      </w:r>
    </w:p>
    <w:p w14:paraId="772442B2" w14:textId="77777777" w:rsidR="0042595E" w:rsidRDefault="00CE671F">
      <w:pPr>
        <w:jc w:val="both"/>
        <w:rPr>
          <w:rFonts w:ascii="Times New Roman" w:eastAsia="Times New Roman" w:hAnsi="Times New Roman" w:cs="Times New Roman"/>
          <w:b/>
          <w:sz w:val="22"/>
          <w:szCs w:val="22"/>
        </w:rPr>
      </w:pPr>
      <w:r>
        <w:rPr>
          <w:rFonts w:ascii="Times New Roman" w:eastAsia="Times New Roman" w:hAnsi="Times New Roman" w:cs="Times New Roman"/>
          <w:b/>
          <w:sz w:val="22"/>
          <w:szCs w:val="22"/>
        </w:rPr>
        <w:t xml:space="preserve"> </w:t>
      </w:r>
    </w:p>
    <w:p w14:paraId="451FA2D2" w14:textId="77777777" w:rsidR="0042595E" w:rsidRDefault="00CE671F">
      <w:pPr>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En uso de sus atribuciones constitucionales y legales, en especial las que le confieren el numeral 1 del artículo 12 del Decreto-Ley 1421 de 1993.</w:t>
      </w:r>
    </w:p>
    <w:p w14:paraId="69B62B60" w14:textId="77777777" w:rsidR="0042595E" w:rsidRDefault="00CE671F">
      <w:pPr>
        <w:jc w:val="center"/>
        <w:rPr>
          <w:rFonts w:ascii="Times New Roman" w:eastAsia="Times New Roman" w:hAnsi="Times New Roman" w:cs="Times New Roman"/>
          <w:b/>
          <w:sz w:val="22"/>
          <w:szCs w:val="22"/>
        </w:rPr>
      </w:pPr>
      <w:r>
        <w:rPr>
          <w:rFonts w:ascii="Times New Roman" w:eastAsia="Times New Roman" w:hAnsi="Times New Roman" w:cs="Times New Roman"/>
          <w:b/>
          <w:sz w:val="22"/>
          <w:szCs w:val="22"/>
        </w:rPr>
        <w:t xml:space="preserve"> </w:t>
      </w:r>
    </w:p>
    <w:p w14:paraId="0CAB00F5" w14:textId="77777777" w:rsidR="0042595E" w:rsidRDefault="00CE671F">
      <w:pPr>
        <w:jc w:val="center"/>
        <w:rPr>
          <w:rFonts w:ascii="Times New Roman" w:eastAsia="Times New Roman" w:hAnsi="Times New Roman" w:cs="Times New Roman"/>
          <w:b/>
          <w:sz w:val="22"/>
          <w:szCs w:val="22"/>
        </w:rPr>
      </w:pPr>
      <w:r>
        <w:rPr>
          <w:rFonts w:ascii="Times New Roman" w:eastAsia="Times New Roman" w:hAnsi="Times New Roman" w:cs="Times New Roman"/>
          <w:b/>
          <w:sz w:val="22"/>
          <w:szCs w:val="22"/>
        </w:rPr>
        <w:t>ACUERDA</w:t>
      </w:r>
    </w:p>
    <w:p w14:paraId="17506CE1" w14:textId="77777777" w:rsidR="0042595E" w:rsidRDefault="00CE671F">
      <w:pPr>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 </w:t>
      </w:r>
    </w:p>
    <w:p w14:paraId="036DBE39" w14:textId="77777777" w:rsidR="0042595E" w:rsidRDefault="00CE671F">
      <w:pPr>
        <w:jc w:val="both"/>
        <w:rPr>
          <w:rFonts w:ascii="Times New Roman" w:eastAsia="Times New Roman" w:hAnsi="Times New Roman" w:cs="Times New Roman"/>
          <w:sz w:val="22"/>
          <w:szCs w:val="22"/>
        </w:rPr>
      </w:pPr>
      <w:r>
        <w:rPr>
          <w:rFonts w:ascii="Times New Roman" w:eastAsia="Times New Roman" w:hAnsi="Times New Roman" w:cs="Times New Roman"/>
          <w:b/>
          <w:sz w:val="22"/>
          <w:szCs w:val="22"/>
        </w:rPr>
        <w:t>Artículo 1.</w:t>
      </w:r>
      <w:r>
        <w:rPr>
          <w:rFonts w:ascii="Times New Roman" w:eastAsia="Times New Roman" w:hAnsi="Times New Roman" w:cs="Times New Roman"/>
          <w:sz w:val="22"/>
          <w:szCs w:val="22"/>
        </w:rPr>
        <w:t xml:space="preserve"> </w:t>
      </w:r>
      <w:r>
        <w:rPr>
          <w:rFonts w:ascii="Times New Roman" w:eastAsia="Times New Roman" w:hAnsi="Times New Roman" w:cs="Times New Roman"/>
          <w:b/>
          <w:sz w:val="22"/>
          <w:szCs w:val="22"/>
        </w:rPr>
        <w:t>Objeto.</w:t>
      </w:r>
      <w:r>
        <w:rPr>
          <w:rFonts w:ascii="Times New Roman" w:eastAsia="Times New Roman" w:hAnsi="Times New Roman" w:cs="Times New Roman"/>
          <w:sz w:val="22"/>
          <w:szCs w:val="22"/>
        </w:rPr>
        <w:t xml:space="preserve"> El presente acuerdo tiene como objeto establecer beneficios tributarios a los propietarios o poseedores de bienes inmuebles comerciales afectados por la ejecución de obras públicas en el Distrito Capital de Bogotá, mediante la exención del pago del impuesto predial durante el tiempo que dure la afectación.</w:t>
      </w:r>
    </w:p>
    <w:p w14:paraId="242732F4" w14:textId="77777777" w:rsidR="0042595E" w:rsidRDefault="0042595E">
      <w:pPr>
        <w:jc w:val="both"/>
        <w:rPr>
          <w:rFonts w:ascii="Times New Roman" w:eastAsia="Times New Roman" w:hAnsi="Times New Roman" w:cs="Times New Roman"/>
          <w:sz w:val="22"/>
          <w:szCs w:val="22"/>
        </w:rPr>
      </w:pPr>
    </w:p>
    <w:p w14:paraId="0EDA6E7F" w14:textId="77777777" w:rsidR="0042595E" w:rsidRDefault="00CE671F">
      <w:pPr>
        <w:jc w:val="both"/>
        <w:rPr>
          <w:rFonts w:ascii="Times New Roman" w:eastAsia="Times New Roman" w:hAnsi="Times New Roman" w:cs="Times New Roman"/>
          <w:sz w:val="22"/>
          <w:szCs w:val="22"/>
        </w:rPr>
      </w:pPr>
      <w:r>
        <w:rPr>
          <w:rFonts w:ascii="Times New Roman" w:eastAsia="Times New Roman" w:hAnsi="Times New Roman" w:cs="Times New Roman"/>
          <w:b/>
          <w:sz w:val="22"/>
          <w:szCs w:val="22"/>
        </w:rPr>
        <w:t>Artículo 2. Definición de afectación por obras públicas.</w:t>
      </w:r>
      <w:r>
        <w:rPr>
          <w:rFonts w:ascii="Times New Roman" w:eastAsia="Times New Roman" w:hAnsi="Times New Roman" w:cs="Times New Roman"/>
          <w:sz w:val="22"/>
          <w:szCs w:val="22"/>
        </w:rPr>
        <w:t xml:space="preserve"> Para los efectos de este acuerdo, se entenderá como inmueble afectado aquel que, por motivo de la ejecución de obras públicas, enfrente limitaciones en su uso, acceso y/o aprovechamiento económico, y que cuente con una declaración de afectación expedida por la entidad competente mediante acto administrativo.</w:t>
      </w:r>
    </w:p>
    <w:p w14:paraId="6CCDA5EC" w14:textId="77777777" w:rsidR="0042595E" w:rsidRDefault="0042595E">
      <w:pPr>
        <w:jc w:val="both"/>
        <w:rPr>
          <w:rFonts w:ascii="Times New Roman" w:eastAsia="Times New Roman" w:hAnsi="Times New Roman" w:cs="Times New Roman"/>
          <w:sz w:val="22"/>
          <w:szCs w:val="22"/>
        </w:rPr>
      </w:pPr>
    </w:p>
    <w:p w14:paraId="286339E2" w14:textId="77777777" w:rsidR="0042595E" w:rsidRDefault="00CE671F">
      <w:pPr>
        <w:jc w:val="both"/>
        <w:rPr>
          <w:rFonts w:ascii="Times New Roman" w:eastAsia="Times New Roman" w:hAnsi="Times New Roman" w:cs="Times New Roman"/>
          <w:sz w:val="22"/>
          <w:szCs w:val="22"/>
        </w:rPr>
      </w:pPr>
      <w:r>
        <w:rPr>
          <w:rFonts w:ascii="Times New Roman" w:eastAsia="Times New Roman" w:hAnsi="Times New Roman" w:cs="Times New Roman"/>
          <w:b/>
          <w:sz w:val="22"/>
          <w:szCs w:val="22"/>
        </w:rPr>
        <w:t>Artículo 3. Alcance.</w:t>
      </w:r>
      <w:r>
        <w:rPr>
          <w:rFonts w:ascii="Times New Roman" w:eastAsia="Times New Roman" w:hAnsi="Times New Roman" w:cs="Times New Roman"/>
          <w:sz w:val="22"/>
          <w:szCs w:val="22"/>
        </w:rPr>
        <w:t xml:space="preserve"> Los beneficios establecidos en este acuerdo serán aplicables a todos los inmuebles comerciales ubicados en el Distrito Capital de Bogotá que se vean afectados por obras públicas, según lo determine la autoridad competente.</w:t>
      </w:r>
    </w:p>
    <w:p w14:paraId="01B0635B" w14:textId="77777777" w:rsidR="0042595E" w:rsidRDefault="0042595E">
      <w:pPr>
        <w:jc w:val="both"/>
        <w:rPr>
          <w:rFonts w:ascii="Times New Roman" w:eastAsia="Times New Roman" w:hAnsi="Times New Roman" w:cs="Times New Roman"/>
          <w:sz w:val="22"/>
          <w:szCs w:val="22"/>
        </w:rPr>
      </w:pPr>
    </w:p>
    <w:p w14:paraId="66E03BC6" w14:textId="77777777" w:rsidR="0042595E" w:rsidRDefault="00CE671F">
      <w:pPr>
        <w:jc w:val="both"/>
        <w:rPr>
          <w:rFonts w:ascii="Times New Roman" w:eastAsia="Times New Roman" w:hAnsi="Times New Roman" w:cs="Times New Roman"/>
          <w:sz w:val="22"/>
          <w:szCs w:val="22"/>
        </w:rPr>
      </w:pPr>
      <w:r>
        <w:rPr>
          <w:rFonts w:ascii="Times New Roman" w:eastAsia="Times New Roman" w:hAnsi="Times New Roman" w:cs="Times New Roman"/>
          <w:b/>
          <w:sz w:val="22"/>
          <w:szCs w:val="22"/>
        </w:rPr>
        <w:t xml:space="preserve">Artículo 4. Procedimiento. </w:t>
      </w:r>
      <w:r>
        <w:rPr>
          <w:rFonts w:ascii="Times New Roman" w:eastAsia="Times New Roman" w:hAnsi="Times New Roman" w:cs="Times New Roman"/>
          <w:sz w:val="22"/>
          <w:szCs w:val="22"/>
        </w:rPr>
        <w:t>Los propietarios o poseedores de inmuebles comerciales afectados por obras públicas deberán presentar una solicitud escrita ante la Secretaría Distrital de Hacienda para acceder a la exención del impuesto predial. Esta solicitud deberá incluir el acto administrativo expedido por la entidad competente que declare la afectación del inmueble. La Secretaría Distrital de Hacienda verificará la validez de la documentación presentada y, de cumplirse los requisitos, expedirá una resolución de exención aplicable al período fiscal correspondiente.</w:t>
      </w:r>
    </w:p>
    <w:p w14:paraId="43621118" w14:textId="77777777" w:rsidR="0042595E" w:rsidRDefault="0042595E">
      <w:pPr>
        <w:jc w:val="both"/>
        <w:rPr>
          <w:rFonts w:ascii="Times New Roman" w:eastAsia="Times New Roman" w:hAnsi="Times New Roman" w:cs="Times New Roman"/>
          <w:sz w:val="22"/>
          <w:szCs w:val="22"/>
        </w:rPr>
      </w:pPr>
    </w:p>
    <w:p w14:paraId="2436A15C" w14:textId="77777777" w:rsidR="0042595E" w:rsidRDefault="00CE671F">
      <w:pPr>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La Administración Distrital reglamentará los requisitos que deben acreditar los contribuyentes para acceder a esta exención.</w:t>
      </w:r>
    </w:p>
    <w:p w14:paraId="5ED8FF84" w14:textId="77777777" w:rsidR="0042595E" w:rsidRDefault="0042595E">
      <w:pPr>
        <w:jc w:val="both"/>
        <w:rPr>
          <w:rFonts w:ascii="Times New Roman" w:eastAsia="Times New Roman" w:hAnsi="Times New Roman" w:cs="Times New Roman"/>
          <w:sz w:val="22"/>
          <w:szCs w:val="22"/>
        </w:rPr>
      </w:pPr>
    </w:p>
    <w:p w14:paraId="45CF5487" w14:textId="3C867F79" w:rsidR="0042595E" w:rsidRDefault="00CE671F">
      <w:pPr>
        <w:jc w:val="both"/>
        <w:rPr>
          <w:rFonts w:ascii="Times New Roman" w:eastAsia="Times New Roman" w:hAnsi="Times New Roman" w:cs="Times New Roman"/>
          <w:sz w:val="22"/>
          <w:szCs w:val="22"/>
        </w:rPr>
      </w:pPr>
      <w:r>
        <w:rPr>
          <w:rFonts w:ascii="Times New Roman" w:eastAsia="Times New Roman" w:hAnsi="Times New Roman" w:cs="Times New Roman"/>
          <w:b/>
          <w:sz w:val="22"/>
          <w:szCs w:val="22"/>
        </w:rPr>
        <w:t xml:space="preserve">Parágrafo. </w:t>
      </w:r>
      <w:r>
        <w:rPr>
          <w:rFonts w:ascii="Times New Roman" w:eastAsia="Times New Roman" w:hAnsi="Times New Roman" w:cs="Times New Roman"/>
          <w:sz w:val="22"/>
          <w:szCs w:val="22"/>
        </w:rPr>
        <w:t xml:space="preserve">La exención se renovará automáticamente cada año mientras permanezca vigente el acto administrativo que certifique la afectación. En caso de que la situación de afectación cese, la exención será revocada </w:t>
      </w:r>
      <w:r w:rsidR="00825696">
        <w:rPr>
          <w:rFonts w:ascii="Times New Roman" w:eastAsia="Times New Roman" w:hAnsi="Times New Roman" w:cs="Times New Roman"/>
          <w:sz w:val="22"/>
          <w:szCs w:val="22"/>
        </w:rPr>
        <w:t>de manera inmediata.</w:t>
      </w:r>
    </w:p>
    <w:p w14:paraId="3DEA9643" w14:textId="77777777" w:rsidR="0042595E" w:rsidRDefault="0042595E">
      <w:pPr>
        <w:jc w:val="both"/>
        <w:rPr>
          <w:rFonts w:ascii="Times New Roman" w:eastAsia="Times New Roman" w:hAnsi="Times New Roman" w:cs="Times New Roman"/>
          <w:sz w:val="22"/>
          <w:szCs w:val="22"/>
        </w:rPr>
      </w:pPr>
    </w:p>
    <w:p w14:paraId="6B934C4C" w14:textId="77777777" w:rsidR="0042595E" w:rsidRDefault="00CE671F">
      <w:pPr>
        <w:jc w:val="both"/>
        <w:rPr>
          <w:rFonts w:ascii="Times New Roman" w:eastAsia="Times New Roman" w:hAnsi="Times New Roman" w:cs="Times New Roman"/>
          <w:sz w:val="22"/>
          <w:szCs w:val="22"/>
        </w:rPr>
      </w:pPr>
      <w:r>
        <w:rPr>
          <w:rFonts w:ascii="Times New Roman" w:eastAsia="Times New Roman" w:hAnsi="Times New Roman" w:cs="Times New Roman"/>
          <w:b/>
          <w:sz w:val="22"/>
          <w:szCs w:val="22"/>
        </w:rPr>
        <w:t>Artículo 5. Reconocimiento de exenciones.</w:t>
      </w:r>
      <w:r>
        <w:rPr>
          <w:rFonts w:ascii="Times New Roman" w:eastAsia="Times New Roman" w:hAnsi="Times New Roman" w:cs="Times New Roman"/>
          <w:sz w:val="22"/>
          <w:szCs w:val="22"/>
        </w:rPr>
        <w:t xml:space="preserve"> La Secretaría Distrital de Hacienda, deberá verificar si el contribuyente cumple con los requisitos para acceder al beneficio del no pago del impuesto predial unificado, siempre y cuando se encuentre al día en el pago por concepto de impuestos distritales o demás obligaciones tributarias.</w:t>
      </w:r>
    </w:p>
    <w:p w14:paraId="0CE2F626" w14:textId="77777777" w:rsidR="0042595E" w:rsidRDefault="0042595E">
      <w:pPr>
        <w:jc w:val="both"/>
        <w:rPr>
          <w:rFonts w:ascii="Times New Roman" w:eastAsia="Times New Roman" w:hAnsi="Times New Roman" w:cs="Times New Roman"/>
          <w:sz w:val="22"/>
          <w:szCs w:val="22"/>
        </w:rPr>
      </w:pPr>
    </w:p>
    <w:p w14:paraId="7A09D110" w14:textId="77777777" w:rsidR="0042595E" w:rsidRDefault="00CE671F">
      <w:pPr>
        <w:jc w:val="both"/>
        <w:rPr>
          <w:rFonts w:ascii="Times New Roman" w:eastAsia="Times New Roman" w:hAnsi="Times New Roman" w:cs="Times New Roman"/>
          <w:sz w:val="22"/>
          <w:szCs w:val="22"/>
        </w:rPr>
      </w:pPr>
      <w:r>
        <w:rPr>
          <w:rFonts w:ascii="Times New Roman" w:eastAsia="Times New Roman" w:hAnsi="Times New Roman" w:cs="Times New Roman"/>
          <w:b/>
          <w:sz w:val="22"/>
          <w:szCs w:val="22"/>
        </w:rPr>
        <w:t xml:space="preserve">Parágrafo. </w:t>
      </w:r>
      <w:r>
        <w:rPr>
          <w:rFonts w:ascii="Times New Roman" w:eastAsia="Times New Roman" w:hAnsi="Times New Roman" w:cs="Times New Roman"/>
          <w:sz w:val="22"/>
          <w:szCs w:val="22"/>
        </w:rPr>
        <w:t>Los pagos efectuados antes de declararse la exención no serán objeto de devolución o compensación.</w:t>
      </w:r>
    </w:p>
    <w:p w14:paraId="65A65B08" w14:textId="77777777" w:rsidR="0042595E" w:rsidRDefault="0042595E">
      <w:pPr>
        <w:jc w:val="both"/>
        <w:rPr>
          <w:rFonts w:ascii="Times New Roman" w:eastAsia="Times New Roman" w:hAnsi="Times New Roman" w:cs="Times New Roman"/>
          <w:sz w:val="22"/>
          <w:szCs w:val="22"/>
        </w:rPr>
      </w:pPr>
    </w:p>
    <w:p w14:paraId="39FF2470" w14:textId="77777777" w:rsidR="0042595E" w:rsidRDefault="00CE671F">
      <w:pPr>
        <w:jc w:val="both"/>
        <w:rPr>
          <w:rFonts w:ascii="Times New Roman" w:eastAsia="Times New Roman" w:hAnsi="Times New Roman" w:cs="Times New Roman"/>
          <w:sz w:val="22"/>
          <w:szCs w:val="22"/>
        </w:rPr>
      </w:pPr>
      <w:r>
        <w:rPr>
          <w:rFonts w:ascii="Times New Roman" w:eastAsia="Times New Roman" w:hAnsi="Times New Roman" w:cs="Times New Roman"/>
          <w:b/>
          <w:sz w:val="22"/>
          <w:szCs w:val="22"/>
        </w:rPr>
        <w:t xml:space="preserve">Artículo 6. Tiempo. </w:t>
      </w:r>
      <w:r>
        <w:rPr>
          <w:rFonts w:ascii="Times New Roman" w:eastAsia="Times New Roman" w:hAnsi="Times New Roman" w:cs="Times New Roman"/>
          <w:sz w:val="22"/>
          <w:szCs w:val="22"/>
        </w:rPr>
        <w:t>La exención del impuesto predial será aplicable durante el período en el que la afectación permanezca vigente, conforme lo determine el acto administrativo expedido por la autoridad competente.</w:t>
      </w:r>
    </w:p>
    <w:p w14:paraId="0C25B10F" w14:textId="77777777" w:rsidR="0042595E" w:rsidRDefault="0042595E">
      <w:pPr>
        <w:jc w:val="both"/>
        <w:rPr>
          <w:rFonts w:ascii="Times New Roman" w:eastAsia="Times New Roman" w:hAnsi="Times New Roman" w:cs="Times New Roman"/>
          <w:sz w:val="22"/>
          <w:szCs w:val="22"/>
        </w:rPr>
      </w:pPr>
    </w:p>
    <w:p w14:paraId="1D065428" w14:textId="77777777" w:rsidR="0042595E" w:rsidRDefault="00CE671F">
      <w:pPr>
        <w:jc w:val="both"/>
        <w:rPr>
          <w:rFonts w:ascii="Times New Roman" w:eastAsia="Times New Roman" w:hAnsi="Times New Roman" w:cs="Times New Roman"/>
          <w:sz w:val="22"/>
          <w:szCs w:val="22"/>
        </w:rPr>
      </w:pPr>
      <w:r>
        <w:rPr>
          <w:rFonts w:ascii="Times New Roman" w:eastAsia="Times New Roman" w:hAnsi="Times New Roman" w:cs="Times New Roman"/>
          <w:b/>
          <w:sz w:val="22"/>
          <w:szCs w:val="22"/>
        </w:rPr>
        <w:t>Parágrafo.</w:t>
      </w:r>
      <w:r>
        <w:rPr>
          <w:rFonts w:ascii="Times New Roman" w:eastAsia="Times New Roman" w:hAnsi="Times New Roman" w:cs="Times New Roman"/>
          <w:sz w:val="22"/>
          <w:szCs w:val="22"/>
        </w:rPr>
        <w:t xml:space="preserve"> El plazo para presentar la solicitud de exención será de 90 días contados a partir de la expedición del acto administrativo de afectación. En caso de que el solicitante no presente la solicitud dentro de este plazo, perderá el derecho a solicitar la exención para el período fiscal en curso.</w:t>
      </w:r>
    </w:p>
    <w:p w14:paraId="16D755DB" w14:textId="77777777" w:rsidR="0042595E" w:rsidRDefault="0042595E">
      <w:pPr>
        <w:jc w:val="both"/>
        <w:rPr>
          <w:rFonts w:ascii="Times New Roman" w:eastAsia="Times New Roman" w:hAnsi="Times New Roman" w:cs="Times New Roman"/>
          <w:sz w:val="22"/>
          <w:szCs w:val="22"/>
        </w:rPr>
      </w:pPr>
    </w:p>
    <w:p w14:paraId="5E05656F" w14:textId="77777777" w:rsidR="0042595E" w:rsidRDefault="00CE671F">
      <w:pPr>
        <w:jc w:val="both"/>
        <w:rPr>
          <w:rFonts w:ascii="Times New Roman" w:eastAsia="Times New Roman" w:hAnsi="Times New Roman" w:cs="Times New Roman"/>
          <w:sz w:val="22"/>
          <w:szCs w:val="22"/>
        </w:rPr>
      </w:pPr>
      <w:r>
        <w:rPr>
          <w:rFonts w:ascii="Times New Roman" w:eastAsia="Times New Roman" w:hAnsi="Times New Roman" w:cs="Times New Roman"/>
          <w:b/>
          <w:sz w:val="22"/>
          <w:szCs w:val="22"/>
        </w:rPr>
        <w:t>Artículo 7.</w:t>
      </w:r>
      <w:r>
        <w:rPr>
          <w:rFonts w:ascii="Times New Roman" w:eastAsia="Times New Roman" w:hAnsi="Times New Roman" w:cs="Times New Roman"/>
          <w:sz w:val="22"/>
          <w:szCs w:val="22"/>
        </w:rPr>
        <w:t xml:space="preserve"> </w:t>
      </w:r>
      <w:r>
        <w:rPr>
          <w:rFonts w:ascii="Times New Roman" w:eastAsia="Times New Roman" w:hAnsi="Times New Roman" w:cs="Times New Roman"/>
          <w:b/>
          <w:sz w:val="22"/>
          <w:szCs w:val="22"/>
        </w:rPr>
        <w:t>Vigencia.</w:t>
      </w:r>
      <w:r>
        <w:rPr>
          <w:rFonts w:ascii="Times New Roman" w:eastAsia="Times New Roman" w:hAnsi="Times New Roman" w:cs="Times New Roman"/>
          <w:sz w:val="22"/>
          <w:szCs w:val="22"/>
        </w:rPr>
        <w:t xml:space="preserve"> El presente Acuerdo rige a partir de la fecha de su sanción.</w:t>
      </w:r>
    </w:p>
    <w:p w14:paraId="101139FB" w14:textId="77777777" w:rsidR="0042595E" w:rsidRDefault="0042595E">
      <w:pPr>
        <w:jc w:val="both"/>
        <w:rPr>
          <w:rFonts w:ascii="Times New Roman" w:eastAsia="Times New Roman" w:hAnsi="Times New Roman" w:cs="Times New Roman"/>
          <w:sz w:val="22"/>
          <w:szCs w:val="22"/>
        </w:rPr>
      </w:pPr>
    </w:p>
    <w:p w14:paraId="7FE9FFD0" w14:textId="77777777" w:rsidR="0042595E" w:rsidRDefault="0042595E">
      <w:pPr>
        <w:jc w:val="both"/>
        <w:rPr>
          <w:rFonts w:ascii="Times New Roman" w:eastAsia="Times New Roman" w:hAnsi="Times New Roman" w:cs="Times New Roman"/>
          <w:sz w:val="22"/>
          <w:szCs w:val="22"/>
        </w:rPr>
      </w:pPr>
    </w:p>
    <w:p w14:paraId="4F07C027" w14:textId="77777777" w:rsidR="0042595E" w:rsidRDefault="00CE671F">
      <w:pPr>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 </w:t>
      </w:r>
      <w:r>
        <w:rPr>
          <w:rFonts w:ascii="Times New Roman" w:eastAsia="Times New Roman" w:hAnsi="Times New Roman" w:cs="Times New Roman"/>
          <w:sz w:val="22"/>
          <w:szCs w:val="22"/>
        </w:rPr>
        <w:tab/>
      </w:r>
    </w:p>
    <w:p w14:paraId="77638017" w14:textId="77777777" w:rsidR="0042595E" w:rsidRDefault="00CE671F">
      <w:pPr>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PUBLÍQUESE Y CÚMPLASE</w:t>
      </w:r>
    </w:p>
    <w:p w14:paraId="3F35F016" w14:textId="77777777" w:rsidR="0042595E" w:rsidRDefault="00CE671F">
      <w:pPr>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 </w:t>
      </w:r>
    </w:p>
    <w:p w14:paraId="4A7DB2E0" w14:textId="77777777" w:rsidR="0042595E" w:rsidRDefault="0042595E">
      <w:pPr>
        <w:jc w:val="center"/>
        <w:rPr>
          <w:rFonts w:ascii="Times New Roman" w:eastAsia="Times New Roman" w:hAnsi="Times New Roman" w:cs="Times New Roman"/>
          <w:sz w:val="22"/>
          <w:szCs w:val="22"/>
        </w:rPr>
      </w:pPr>
    </w:p>
    <w:p w14:paraId="53441C68" w14:textId="77777777" w:rsidR="0042595E" w:rsidRDefault="00CE671F">
      <w:pPr>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 </w:t>
      </w:r>
    </w:p>
    <w:sectPr w:rsidR="0042595E">
      <w:headerReference w:type="default" r:id="rId9"/>
      <w:footerReference w:type="even" r:id="rId10"/>
      <w:footerReference w:type="default" r:id="rId11"/>
      <w:pgSz w:w="12242" w:h="15842"/>
      <w:pgMar w:top="1701" w:right="1701" w:bottom="1701" w:left="1701" w:header="1134" w:footer="851"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D1FF594" w14:textId="77777777" w:rsidR="00841AB9" w:rsidRDefault="00841AB9">
      <w:r>
        <w:separator/>
      </w:r>
    </w:p>
  </w:endnote>
  <w:endnote w:type="continuationSeparator" w:id="0">
    <w:p w14:paraId="3FF8F957" w14:textId="77777777" w:rsidR="00841AB9" w:rsidRDefault="00841A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Candara">
    <w:panose1 w:val="020E0502030303020204"/>
    <w:charset w:val="00"/>
    <w:family w:val="swiss"/>
    <w:pitch w:val="variable"/>
    <w:sig w:usb0="A00002EF" w:usb1="4000A4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616F53" w14:textId="77777777" w:rsidR="0042595E" w:rsidRDefault="00CE671F">
    <w:pPr>
      <w:pBdr>
        <w:top w:val="nil"/>
        <w:left w:val="nil"/>
        <w:bottom w:val="nil"/>
        <w:right w:val="nil"/>
        <w:between w:val="nil"/>
      </w:pBdr>
      <w:tabs>
        <w:tab w:val="center" w:pos="4252"/>
        <w:tab w:val="right" w:pos="8504"/>
      </w:tabs>
      <w:jc w:val="right"/>
    </w:pPr>
    <w:r>
      <w:fldChar w:fldCharType="begin"/>
    </w:r>
    <w:r>
      <w:instrText>PAGE</w:instrText>
    </w:r>
    <w:r>
      <w:fldChar w:fldCharType="end"/>
    </w:r>
  </w:p>
  <w:p w14:paraId="71F8B856" w14:textId="77777777" w:rsidR="0042595E" w:rsidRDefault="0042595E">
    <w:pPr>
      <w:pBdr>
        <w:top w:val="nil"/>
        <w:left w:val="nil"/>
        <w:bottom w:val="nil"/>
        <w:right w:val="nil"/>
        <w:between w:val="nil"/>
      </w:pBdr>
      <w:tabs>
        <w:tab w:val="center" w:pos="4252"/>
        <w:tab w:val="right" w:pos="8504"/>
      </w:tabs>
      <w:ind w:right="360"/>
    </w:pPr>
  </w:p>
  <w:p w14:paraId="6DC4BEBD" w14:textId="77777777" w:rsidR="0042595E" w:rsidRDefault="0042595E"/>
  <w:p w14:paraId="2FD65079" w14:textId="77777777" w:rsidR="0042595E" w:rsidRDefault="0042595E"/>
  <w:p w14:paraId="4BD9F684" w14:textId="77777777" w:rsidR="0042595E" w:rsidRDefault="0042595E"/>
  <w:p w14:paraId="03D30784" w14:textId="77777777" w:rsidR="0042595E" w:rsidRDefault="0042595E"/>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21DD00" w14:textId="77777777" w:rsidR="0042595E" w:rsidRDefault="0042595E">
    <w:pPr>
      <w:pBdr>
        <w:top w:val="nil"/>
        <w:left w:val="nil"/>
        <w:bottom w:val="nil"/>
        <w:right w:val="nil"/>
        <w:between w:val="nil"/>
      </w:pBdr>
      <w:tabs>
        <w:tab w:val="center" w:pos="4252"/>
        <w:tab w:val="right" w:pos="8504"/>
      </w:tabs>
      <w:jc w:val="center"/>
      <w:rPr>
        <w:sz w:val="18"/>
        <w:szCs w:val="18"/>
      </w:rPr>
    </w:pPr>
  </w:p>
  <w:p w14:paraId="6D281773" w14:textId="77777777" w:rsidR="0042595E" w:rsidRDefault="0042595E">
    <w:pPr>
      <w:pBdr>
        <w:top w:val="nil"/>
        <w:left w:val="nil"/>
        <w:bottom w:val="nil"/>
        <w:right w:val="nil"/>
        <w:between w:val="nil"/>
      </w:pBdr>
      <w:tabs>
        <w:tab w:val="center" w:pos="4252"/>
        <w:tab w:val="right" w:pos="8504"/>
      </w:tabs>
      <w:jc w:val="center"/>
      <w:rPr>
        <w:sz w:val="18"/>
        <w:szCs w:val="18"/>
      </w:rPr>
    </w:pPr>
  </w:p>
  <w:p w14:paraId="36187770" w14:textId="77777777" w:rsidR="0042595E" w:rsidRDefault="0042595E">
    <w:pPr>
      <w:pBdr>
        <w:top w:val="nil"/>
        <w:left w:val="nil"/>
        <w:bottom w:val="nil"/>
        <w:right w:val="nil"/>
        <w:between w:val="nil"/>
      </w:pBdr>
      <w:tabs>
        <w:tab w:val="center" w:pos="4252"/>
        <w:tab w:val="right" w:pos="8504"/>
      </w:tabs>
      <w:jc w:val="center"/>
      <w:rPr>
        <w:sz w:val="16"/>
        <w:szCs w:val="16"/>
      </w:rPr>
    </w:pPr>
  </w:p>
  <w:p w14:paraId="63AAC373" w14:textId="77777777" w:rsidR="0042595E" w:rsidRDefault="0042595E">
    <w:pPr>
      <w:pBdr>
        <w:top w:val="nil"/>
        <w:left w:val="nil"/>
        <w:bottom w:val="nil"/>
        <w:right w:val="nil"/>
        <w:between w:val="nil"/>
      </w:pBdr>
      <w:tabs>
        <w:tab w:val="center" w:pos="4252"/>
        <w:tab w:val="right" w:pos="8504"/>
      </w:tabs>
      <w:rPr>
        <w:sz w:val="16"/>
        <w:szCs w:val="16"/>
      </w:rPr>
    </w:pPr>
  </w:p>
  <w:p w14:paraId="291902B9" w14:textId="77777777" w:rsidR="0042595E" w:rsidRDefault="0042595E">
    <w:pPr>
      <w:pBdr>
        <w:top w:val="nil"/>
        <w:left w:val="nil"/>
        <w:bottom w:val="nil"/>
        <w:right w:val="nil"/>
        <w:between w:val="nil"/>
      </w:pBdr>
      <w:tabs>
        <w:tab w:val="center" w:pos="4252"/>
        <w:tab w:val="right" w:pos="8504"/>
      </w:tabs>
      <w:rPr>
        <w:sz w:val="16"/>
        <w:szCs w:val="16"/>
      </w:rPr>
    </w:pPr>
  </w:p>
  <w:p w14:paraId="3F8A34EB" w14:textId="77777777" w:rsidR="0042595E" w:rsidRDefault="0042595E">
    <w:pPr>
      <w:jc w:val="right"/>
      <w:rPr>
        <w:b/>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E775691" w14:textId="77777777" w:rsidR="00841AB9" w:rsidRDefault="00841AB9">
      <w:r>
        <w:separator/>
      </w:r>
    </w:p>
  </w:footnote>
  <w:footnote w:type="continuationSeparator" w:id="0">
    <w:p w14:paraId="1A45F35A" w14:textId="77777777" w:rsidR="00841AB9" w:rsidRDefault="00841AB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A0424B" w14:textId="77777777" w:rsidR="0042595E" w:rsidRDefault="0042595E">
    <w:pPr>
      <w:widowControl w:val="0"/>
      <w:pBdr>
        <w:top w:val="nil"/>
        <w:left w:val="nil"/>
        <w:bottom w:val="nil"/>
        <w:right w:val="nil"/>
        <w:between w:val="nil"/>
      </w:pBdr>
      <w:spacing w:line="276" w:lineRule="auto"/>
      <w:rPr>
        <w:sz w:val="20"/>
        <w:szCs w:val="20"/>
      </w:rPr>
    </w:pPr>
  </w:p>
  <w:tbl>
    <w:tblPr>
      <w:tblStyle w:val="a0"/>
      <w:tblW w:w="8830" w:type="dxa"/>
      <w:tblInd w:w="0" w:type="dxa"/>
      <w:tblLayout w:type="fixed"/>
      <w:tblLook w:val="0000" w:firstRow="0" w:lastRow="0" w:firstColumn="0" w:lastColumn="0" w:noHBand="0" w:noVBand="0"/>
    </w:tblPr>
    <w:tblGrid>
      <w:gridCol w:w="2361"/>
      <w:gridCol w:w="4235"/>
      <w:gridCol w:w="2234"/>
    </w:tblGrid>
    <w:tr w:rsidR="0042595E" w14:paraId="72BE326E" w14:textId="77777777">
      <w:trPr>
        <w:trHeight w:val="454"/>
      </w:trPr>
      <w:tc>
        <w:tcPr>
          <w:tcW w:w="2361" w:type="dxa"/>
          <w:vMerge w:val="restart"/>
          <w:tcBorders>
            <w:top w:val="single" w:sz="4" w:space="0" w:color="000000"/>
            <w:left w:val="single" w:sz="4" w:space="0" w:color="000000"/>
            <w:right w:val="single" w:sz="4" w:space="0" w:color="000000"/>
          </w:tcBorders>
          <w:vAlign w:val="center"/>
        </w:tcPr>
        <w:p w14:paraId="331C0BB1" w14:textId="77777777" w:rsidR="0042595E" w:rsidRDefault="0042595E">
          <w:pPr>
            <w:jc w:val="center"/>
            <w:rPr>
              <w:sz w:val="16"/>
              <w:szCs w:val="16"/>
            </w:rPr>
          </w:pPr>
        </w:p>
      </w:tc>
      <w:tc>
        <w:tcPr>
          <w:tcW w:w="4235" w:type="dxa"/>
          <w:tcBorders>
            <w:top w:val="single" w:sz="4" w:space="0" w:color="000000"/>
            <w:left w:val="nil"/>
            <w:bottom w:val="single" w:sz="4" w:space="0" w:color="000000"/>
            <w:right w:val="single" w:sz="4" w:space="0" w:color="000000"/>
          </w:tcBorders>
          <w:vAlign w:val="center"/>
        </w:tcPr>
        <w:p w14:paraId="55F953F9" w14:textId="77777777" w:rsidR="0042595E" w:rsidRDefault="00CE671F">
          <w:pPr>
            <w:jc w:val="center"/>
            <w:rPr>
              <w:sz w:val="18"/>
              <w:szCs w:val="18"/>
            </w:rPr>
          </w:pPr>
          <w:r>
            <w:rPr>
              <w:sz w:val="18"/>
              <w:szCs w:val="18"/>
            </w:rPr>
            <w:t>PROCESO GESTIÓN NORMATIVA</w:t>
          </w:r>
        </w:p>
      </w:tc>
      <w:tc>
        <w:tcPr>
          <w:tcW w:w="2234" w:type="dxa"/>
          <w:tcBorders>
            <w:top w:val="single" w:sz="4" w:space="0" w:color="000000"/>
            <w:left w:val="nil"/>
            <w:bottom w:val="single" w:sz="4" w:space="0" w:color="000000"/>
            <w:right w:val="single" w:sz="4" w:space="0" w:color="000000"/>
          </w:tcBorders>
          <w:vAlign w:val="center"/>
        </w:tcPr>
        <w:p w14:paraId="59176D05" w14:textId="77777777" w:rsidR="0042595E" w:rsidRDefault="00CE671F">
          <w:pPr>
            <w:rPr>
              <w:sz w:val="16"/>
              <w:szCs w:val="16"/>
            </w:rPr>
          </w:pPr>
          <w:r>
            <w:rPr>
              <w:sz w:val="16"/>
              <w:szCs w:val="16"/>
            </w:rPr>
            <w:t>CÓDIGO</w:t>
          </w:r>
          <w:r>
            <w:rPr>
              <w:color w:val="3366FF"/>
              <w:sz w:val="16"/>
              <w:szCs w:val="16"/>
            </w:rPr>
            <w:t xml:space="preserve">: </w:t>
          </w:r>
          <w:r>
            <w:rPr>
              <w:sz w:val="16"/>
              <w:szCs w:val="16"/>
            </w:rPr>
            <w:t>GNV-FO-001</w:t>
          </w:r>
        </w:p>
      </w:tc>
    </w:tr>
    <w:tr w:rsidR="0042595E" w14:paraId="176125A4" w14:textId="77777777">
      <w:trPr>
        <w:trHeight w:val="454"/>
      </w:trPr>
      <w:tc>
        <w:tcPr>
          <w:tcW w:w="2361" w:type="dxa"/>
          <w:vMerge/>
          <w:tcBorders>
            <w:top w:val="single" w:sz="4" w:space="0" w:color="000000"/>
            <w:left w:val="single" w:sz="4" w:space="0" w:color="000000"/>
            <w:right w:val="single" w:sz="4" w:space="0" w:color="000000"/>
          </w:tcBorders>
          <w:vAlign w:val="center"/>
        </w:tcPr>
        <w:p w14:paraId="05A18918" w14:textId="77777777" w:rsidR="0042595E" w:rsidRDefault="0042595E">
          <w:pPr>
            <w:widowControl w:val="0"/>
            <w:pBdr>
              <w:top w:val="nil"/>
              <w:left w:val="nil"/>
              <w:bottom w:val="nil"/>
              <w:right w:val="nil"/>
              <w:between w:val="nil"/>
            </w:pBdr>
            <w:spacing w:line="276" w:lineRule="auto"/>
            <w:rPr>
              <w:sz w:val="16"/>
              <w:szCs w:val="16"/>
            </w:rPr>
          </w:pPr>
        </w:p>
      </w:tc>
      <w:tc>
        <w:tcPr>
          <w:tcW w:w="4235" w:type="dxa"/>
          <w:vMerge w:val="restart"/>
          <w:tcBorders>
            <w:top w:val="single" w:sz="4" w:space="0" w:color="000000"/>
            <w:left w:val="nil"/>
            <w:right w:val="single" w:sz="4" w:space="0" w:color="000000"/>
          </w:tcBorders>
          <w:vAlign w:val="center"/>
        </w:tcPr>
        <w:p w14:paraId="21151D2F" w14:textId="77777777" w:rsidR="0042595E" w:rsidRDefault="00CE671F">
          <w:pPr>
            <w:jc w:val="center"/>
            <w:rPr>
              <w:sz w:val="20"/>
              <w:szCs w:val="20"/>
            </w:rPr>
          </w:pPr>
          <w:r>
            <w:rPr>
              <w:sz w:val="20"/>
              <w:szCs w:val="20"/>
            </w:rPr>
            <w:t>PRESENTACIÓN PROYECTOS DE ACUERDO</w:t>
          </w:r>
        </w:p>
      </w:tc>
      <w:tc>
        <w:tcPr>
          <w:tcW w:w="2234" w:type="dxa"/>
          <w:tcBorders>
            <w:top w:val="single" w:sz="4" w:space="0" w:color="000000"/>
            <w:left w:val="nil"/>
            <w:bottom w:val="single" w:sz="4" w:space="0" w:color="000000"/>
            <w:right w:val="single" w:sz="4" w:space="0" w:color="000000"/>
          </w:tcBorders>
          <w:vAlign w:val="center"/>
        </w:tcPr>
        <w:p w14:paraId="420D6825" w14:textId="77777777" w:rsidR="0042595E" w:rsidRDefault="00CE671F">
          <w:pPr>
            <w:rPr>
              <w:sz w:val="16"/>
              <w:szCs w:val="16"/>
            </w:rPr>
          </w:pPr>
          <w:r>
            <w:rPr>
              <w:sz w:val="16"/>
              <w:szCs w:val="16"/>
            </w:rPr>
            <w:t>VERSIÓN:    02</w:t>
          </w:r>
        </w:p>
      </w:tc>
    </w:tr>
    <w:tr w:rsidR="0042595E" w14:paraId="38CC6ED8" w14:textId="77777777">
      <w:trPr>
        <w:trHeight w:val="454"/>
      </w:trPr>
      <w:tc>
        <w:tcPr>
          <w:tcW w:w="2361" w:type="dxa"/>
          <w:vMerge/>
          <w:tcBorders>
            <w:top w:val="single" w:sz="4" w:space="0" w:color="000000"/>
            <w:left w:val="single" w:sz="4" w:space="0" w:color="000000"/>
            <w:right w:val="single" w:sz="4" w:space="0" w:color="000000"/>
          </w:tcBorders>
          <w:vAlign w:val="center"/>
        </w:tcPr>
        <w:p w14:paraId="04EDC206" w14:textId="77777777" w:rsidR="0042595E" w:rsidRDefault="0042595E">
          <w:pPr>
            <w:widowControl w:val="0"/>
            <w:pBdr>
              <w:top w:val="nil"/>
              <w:left w:val="nil"/>
              <w:bottom w:val="nil"/>
              <w:right w:val="nil"/>
              <w:between w:val="nil"/>
            </w:pBdr>
            <w:spacing w:line="276" w:lineRule="auto"/>
            <w:rPr>
              <w:sz w:val="16"/>
              <w:szCs w:val="16"/>
            </w:rPr>
          </w:pPr>
        </w:p>
      </w:tc>
      <w:tc>
        <w:tcPr>
          <w:tcW w:w="4235" w:type="dxa"/>
          <w:vMerge/>
          <w:tcBorders>
            <w:top w:val="single" w:sz="4" w:space="0" w:color="000000"/>
            <w:left w:val="nil"/>
            <w:right w:val="single" w:sz="4" w:space="0" w:color="000000"/>
          </w:tcBorders>
          <w:vAlign w:val="center"/>
        </w:tcPr>
        <w:p w14:paraId="3039118F" w14:textId="77777777" w:rsidR="0042595E" w:rsidRDefault="0042595E">
          <w:pPr>
            <w:widowControl w:val="0"/>
            <w:pBdr>
              <w:top w:val="nil"/>
              <w:left w:val="nil"/>
              <w:bottom w:val="nil"/>
              <w:right w:val="nil"/>
              <w:between w:val="nil"/>
            </w:pBdr>
            <w:spacing w:line="276" w:lineRule="auto"/>
            <w:rPr>
              <w:sz w:val="16"/>
              <w:szCs w:val="16"/>
            </w:rPr>
          </w:pPr>
        </w:p>
      </w:tc>
      <w:tc>
        <w:tcPr>
          <w:tcW w:w="2234" w:type="dxa"/>
          <w:tcBorders>
            <w:top w:val="single" w:sz="4" w:space="0" w:color="000000"/>
            <w:left w:val="nil"/>
            <w:bottom w:val="single" w:sz="4" w:space="0" w:color="000000"/>
            <w:right w:val="single" w:sz="4" w:space="0" w:color="000000"/>
          </w:tcBorders>
          <w:vAlign w:val="center"/>
        </w:tcPr>
        <w:p w14:paraId="18636954" w14:textId="77777777" w:rsidR="0042595E" w:rsidRDefault="00CE671F">
          <w:pPr>
            <w:rPr>
              <w:sz w:val="16"/>
              <w:szCs w:val="16"/>
            </w:rPr>
          </w:pPr>
          <w:r>
            <w:rPr>
              <w:sz w:val="16"/>
              <w:szCs w:val="16"/>
            </w:rPr>
            <w:t>FECHA: 14-Nov-2019</w:t>
          </w:r>
        </w:p>
      </w:tc>
    </w:tr>
  </w:tbl>
  <w:p w14:paraId="15C51835" w14:textId="77777777" w:rsidR="0042595E" w:rsidRDefault="00CE671F">
    <w:pPr>
      <w:pBdr>
        <w:top w:val="nil"/>
        <w:left w:val="nil"/>
        <w:bottom w:val="nil"/>
        <w:right w:val="nil"/>
        <w:between w:val="nil"/>
      </w:pBdr>
      <w:tabs>
        <w:tab w:val="center" w:pos="4252"/>
        <w:tab w:val="right" w:pos="8504"/>
      </w:tabs>
    </w:pPr>
    <w:r>
      <w:rPr>
        <w:noProof/>
        <w:lang w:val="es-CO"/>
      </w:rPr>
      <w:drawing>
        <wp:anchor distT="0" distB="0" distL="0" distR="0" simplePos="0" relativeHeight="251658240" behindDoc="1" locked="0" layoutInCell="1" hidden="0" allowOverlap="1" wp14:anchorId="0AF93B8C" wp14:editId="166E24AE">
          <wp:simplePos x="0" y="0"/>
          <wp:positionH relativeFrom="column">
            <wp:posOffset>441325</wp:posOffset>
          </wp:positionH>
          <wp:positionV relativeFrom="paragraph">
            <wp:posOffset>-890267</wp:posOffset>
          </wp:positionV>
          <wp:extent cx="752475" cy="885825"/>
          <wp:effectExtent l="0" t="0" r="0" b="0"/>
          <wp:wrapNone/>
          <wp:docPr id="1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752475" cy="885825"/>
                  </a:xfrm>
                  <a:prstGeom prst="rect">
                    <a:avLst/>
                  </a:prstGeom>
                  <a:ln/>
                </pic:spPr>
              </pic:pic>
            </a:graphicData>
          </a:graphic>
        </wp:anchor>
      </w:drawing>
    </w:r>
  </w:p>
  <w:p w14:paraId="453E6486" w14:textId="77777777" w:rsidR="0042595E" w:rsidRDefault="0042595E"/>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C9407CE"/>
    <w:multiLevelType w:val="multilevel"/>
    <w:tmpl w:val="3FAC1FCE"/>
    <w:lvl w:ilvl="0">
      <w:start w:val="1"/>
      <w:numFmt w:val="upperRoman"/>
      <w:lvlText w:val="%1."/>
      <w:lvlJc w:val="left"/>
      <w:pPr>
        <w:ind w:left="1080" w:hanging="72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595E"/>
    <w:rsid w:val="00051A29"/>
    <w:rsid w:val="001A49ED"/>
    <w:rsid w:val="001D3918"/>
    <w:rsid w:val="00244CB2"/>
    <w:rsid w:val="002E38D6"/>
    <w:rsid w:val="00383908"/>
    <w:rsid w:val="003A189A"/>
    <w:rsid w:val="003D5CB9"/>
    <w:rsid w:val="0042595E"/>
    <w:rsid w:val="0055323A"/>
    <w:rsid w:val="00825696"/>
    <w:rsid w:val="00841AB9"/>
    <w:rsid w:val="00897A37"/>
    <w:rsid w:val="009B3E24"/>
    <w:rsid w:val="00A7105B"/>
    <w:rsid w:val="00A94D45"/>
    <w:rsid w:val="00CE671F"/>
    <w:rsid w:val="00CE6CDB"/>
    <w:rsid w:val="00E56ABE"/>
    <w:rsid w:val="00F33550"/>
    <w:rsid w:val="00FD6A71"/>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109CB0"/>
  <w15:docId w15:val="{D1C9CB23-50EF-464F-A59F-9ECDB193C8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sz w:val="24"/>
        <w:szCs w:val="24"/>
        <w:lang w:val="es-ES" w:eastAsia="es-CO"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77159"/>
    <w:rPr>
      <w:color w:val="000000"/>
    </w:rPr>
  </w:style>
  <w:style w:type="paragraph" w:styleId="Ttulo1">
    <w:name w:val="heading 1"/>
    <w:basedOn w:val="Normal"/>
    <w:next w:val="Normal"/>
    <w:link w:val="Ttulo1Car"/>
    <w:uiPriority w:val="9"/>
    <w:qFormat/>
    <w:rsid w:val="00AE7E3B"/>
    <w:pPr>
      <w:keepNext/>
      <w:jc w:val="center"/>
      <w:outlineLvl w:val="0"/>
    </w:pPr>
    <w:rPr>
      <w:rFonts w:ascii="Times New Roman" w:hAnsi="Times New Roman"/>
      <w:color w:val="auto"/>
      <w:lang w:val="es-MX"/>
    </w:rPr>
  </w:style>
  <w:style w:type="paragraph" w:styleId="Ttulo2">
    <w:name w:val="heading 2"/>
    <w:basedOn w:val="Normal"/>
    <w:next w:val="Normal"/>
    <w:link w:val="Ttulo2Car"/>
    <w:uiPriority w:val="9"/>
    <w:semiHidden/>
    <w:unhideWhenUsed/>
    <w:qFormat/>
    <w:rsid w:val="00AE7E3B"/>
    <w:pPr>
      <w:keepNext/>
      <w:outlineLvl w:val="1"/>
    </w:pPr>
    <w:rPr>
      <w:rFonts w:ascii="Times New Roman" w:hAnsi="Times New Roman"/>
      <w:color w:val="auto"/>
      <w:lang w:val="es-MX"/>
    </w:rPr>
  </w:style>
  <w:style w:type="paragraph" w:styleId="Ttulo3">
    <w:name w:val="heading 3"/>
    <w:basedOn w:val="Normal"/>
    <w:next w:val="Normal"/>
    <w:link w:val="Ttulo3Car"/>
    <w:uiPriority w:val="9"/>
    <w:semiHidden/>
    <w:unhideWhenUsed/>
    <w:qFormat/>
    <w:rsid w:val="00FB3FBA"/>
    <w:pPr>
      <w:keepNext/>
      <w:keepLines/>
      <w:spacing w:before="40"/>
      <w:outlineLvl w:val="2"/>
    </w:pPr>
    <w:rPr>
      <w:rFonts w:asciiTheme="majorHAnsi" w:eastAsiaTheme="majorEastAsia" w:hAnsiTheme="majorHAnsi" w:cstheme="majorBidi"/>
      <w:color w:val="243F60" w:themeColor="accent1" w:themeShade="7F"/>
    </w:rPr>
  </w:style>
  <w:style w:type="paragraph" w:styleId="Ttulo4">
    <w:name w:val="heading 4"/>
    <w:basedOn w:val="Normal"/>
    <w:next w:val="Normal"/>
    <w:link w:val="Ttulo4Car"/>
    <w:uiPriority w:val="9"/>
    <w:semiHidden/>
    <w:unhideWhenUsed/>
    <w:qFormat/>
    <w:rsid w:val="00BD4F10"/>
    <w:pPr>
      <w:keepNext/>
      <w:spacing w:before="240" w:after="60"/>
      <w:outlineLvl w:val="3"/>
    </w:pPr>
    <w:rPr>
      <w:rFonts w:ascii="Times New Roman" w:hAnsi="Times New Roman"/>
      <w:b/>
      <w:bCs/>
      <w:color w:val="auto"/>
      <w:sz w:val="28"/>
      <w:szCs w:val="28"/>
    </w:rPr>
  </w:style>
  <w:style w:type="paragraph" w:styleId="Ttulo5">
    <w:name w:val="heading 5"/>
    <w:basedOn w:val="Normal"/>
    <w:next w:val="Normal"/>
    <w:link w:val="Ttulo5Car"/>
    <w:uiPriority w:val="9"/>
    <w:semiHidden/>
    <w:unhideWhenUsed/>
    <w:qFormat/>
    <w:rsid w:val="00776D41"/>
    <w:pPr>
      <w:keepNext/>
      <w:keepLines/>
      <w:spacing w:before="200"/>
      <w:outlineLvl w:val="4"/>
    </w:pPr>
    <w:rPr>
      <w:rFonts w:ascii="Cambria" w:hAnsi="Cambria"/>
      <w:color w:val="243F60"/>
    </w:rPr>
  </w:style>
  <w:style w:type="paragraph" w:styleId="Ttulo6">
    <w:name w:val="heading 6"/>
    <w:basedOn w:val="Normal"/>
    <w:next w:val="Normal"/>
    <w:link w:val="Ttulo6Car"/>
    <w:uiPriority w:val="9"/>
    <w:semiHidden/>
    <w:unhideWhenUsed/>
    <w:qFormat/>
    <w:rsid w:val="00D609B2"/>
    <w:pPr>
      <w:keepNext/>
      <w:keepLines/>
      <w:spacing w:before="200" w:after="40" w:line="259" w:lineRule="auto"/>
      <w:outlineLvl w:val="5"/>
    </w:pPr>
    <w:rPr>
      <w:rFonts w:ascii="Calibri" w:eastAsia="Calibri" w:hAnsi="Calibri" w:cs="Calibri"/>
      <w:b/>
      <w:color w:val="auto"/>
      <w:sz w:val="20"/>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link w:val="TtuloCar"/>
    <w:uiPriority w:val="10"/>
    <w:qFormat/>
    <w:rsid w:val="00D609B2"/>
    <w:pPr>
      <w:keepNext/>
      <w:keepLines/>
      <w:spacing w:before="480" w:after="120" w:line="259" w:lineRule="auto"/>
    </w:pPr>
    <w:rPr>
      <w:rFonts w:ascii="Calibri" w:eastAsia="Calibri" w:hAnsi="Calibri" w:cs="Calibri"/>
      <w:b/>
      <w:color w:val="auto"/>
      <w:sz w:val="72"/>
      <w:szCs w:val="72"/>
      <w:lang w:eastAsia="en-US"/>
    </w:rPr>
  </w:style>
  <w:style w:type="table" w:customStyle="1" w:styleId="TableNormal0">
    <w:name w:val="Table Normal"/>
    <w:tblPr>
      <w:tblCellMar>
        <w:top w:w="0" w:type="dxa"/>
        <w:left w:w="0" w:type="dxa"/>
        <w:bottom w:w="0" w:type="dxa"/>
        <w:right w:w="0" w:type="dxa"/>
      </w:tblCellMar>
    </w:tblPr>
  </w:style>
  <w:style w:type="character" w:customStyle="1" w:styleId="Ttulo1Car">
    <w:name w:val="Título 1 Car"/>
    <w:basedOn w:val="Fuentedeprrafopredeter"/>
    <w:link w:val="Ttulo1"/>
    <w:uiPriority w:val="1"/>
    <w:locked/>
    <w:rsid w:val="0078358A"/>
    <w:rPr>
      <w:rFonts w:ascii="Cambria" w:hAnsi="Cambria" w:cs="Times New Roman"/>
      <w:b/>
      <w:bCs/>
      <w:color w:val="000000"/>
      <w:kern w:val="32"/>
      <w:sz w:val="32"/>
      <w:szCs w:val="32"/>
    </w:rPr>
  </w:style>
  <w:style w:type="character" w:customStyle="1" w:styleId="Ttulo2Car">
    <w:name w:val="Título 2 Car"/>
    <w:basedOn w:val="Fuentedeprrafopredeter"/>
    <w:link w:val="Ttulo2"/>
    <w:uiPriority w:val="1"/>
    <w:locked/>
    <w:rsid w:val="0078358A"/>
    <w:rPr>
      <w:rFonts w:ascii="Cambria" w:hAnsi="Cambria" w:cs="Times New Roman"/>
      <w:b/>
      <w:bCs/>
      <w:i/>
      <w:iCs/>
      <w:color w:val="000000"/>
      <w:sz w:val="28"/>
      <w:szCs w:val="28"/>
    </w:rPr>
  </w:style>
  <w:style w:type="character" w:customStyle="1" w:styleId="Ttulo4Car">
    <w:name w:val="Título 4 Car"/>
    <w:basedOn w:val="Fuentedeprrafopredeter"/>
    <w:link w:val="Ttulo4"/>
    <w:uiPriority w:val="99"/>
    <w:locked/>
    <w:rsid w:val="00BD4F10"/>
    <w:rPr>
      <w:rFonts w:cs="Times New Roman"/>
      <w:b/>
      <w:sz w:val="28"/>
      <w:lang w:val="es-ES" w:eastAsia="es-ES"/>
    </w:rPr>
  </w:style>
  <w:style w:type="character" w:customStyle="1" w:styleId="Ttulo5Car">
    <w:name w:val="Título 5 Car"/>
    <w:basedOn w:val="Fuentedeprrafopredeter"/>
    <w:link w:val="Ttulo5"/>
    <w:uiPriority w:val="99"/>
    <w:semiHidden/>
    <w:locked/>
    <w:rsid w:val="00776D41"/>
    <w:rPr>
      <w:rFonts w:ascii="Cambria" w:hAnsi="Cambria" w:cs="Times New Roman"/>
      <w:color w:val="243F60"/>
      <w:sz w:val="24"/>
      <w:lang w:val="es-ES" w:eastAsia="es-ES"/>
    </w:rPr>
  </w:style>
  <w:style w:type="paragraph" w:styleId="Encabezado">
    <w:name w:val="header"/>
    <w:basedOn w:val="Normal"/>
    <w:link w:val="EncabezadoCar"/>
    <w:uiPriority w:val="99"/>
    <w:rsid w:val="00AE7E3B"/>
    <w:pPr>
      <w:tabs>
        <w:tab w:val="center" w:pos="4252"/>
        <w:tab w:val="right" w:pos="8504"/>
      </w:tabs>
    </w:pPr>
  </w:style>
  <w:style w:type="character" w:customStyle="1" w:styleId="EncabezadoCar">
    <w:name w:val="Encabezado Car"/>
    <w:basedOn w:val="Fuentedeprrafopredeter"/>
    <w:link w:val="Encabezado"/>
    <w:uiPriority w:val="99"/>
    <w:locked/>
    <w:rsid w:val="0078358A"/>
    <w:rPr>
      <w:rFonts w:ascii="Arial" w:hAnsi="Arial" w:cs="Times New Roman"/>
      <w:color w:val="000000"/>
      <w:sz w:val="20"/>
      <w:szCs w:val="20"/>
    </w:rPr>
  </w:style>
  <w:style w:type="paragraph" w:styleId="Piedepgina">
    <w:name w:val="footer"/>
    <w:basedOn w:val="Normal"/>
    <w:link w:val="PiedepginaCar"/>
    <w:uiPriority w:val="99"/>
    <w:rsid w:val="00AE7E3B"/>
    <w:pPr>
      <w:tabs>
        <w:tab w:val="center" w:pos="4252"/>
        <w:tab w:val="right" w:pos="8504"/>
      </w:tabs>
    </w:pPr>
  </w:style>
  <w:style w:type="character" w:customStyle="1" w:styleId="PiedepginaCar">
    <w:name w:val="Pie de página Car"/>
    <w:basedOn w:val="Fuentedeprrafopredeter"/>
    <w:link w:val="Piedepgina"/>
    <w:uiPriority w:val="99"/>
    <w:locked/>
    <w:rsid w:val="0078358A"/>
    <w:rPr>
      <w:rFonts w:ascii="Arial" w:hAnsi="Arial" w:cs="Times New Roman"/>
      <w:color w:val="000000"/>
      <w:sz w:val="20"/>
      <w:szCs w:val="20"/>
    </w:rPr>
  </w:style>
  <w:style w:type="paragraph" w:styleId="Textoindependiente">
    <w:name w:val="Body Text"/>
    <w:basedOn w:val="Normal"/>
    <w:link w:val="TextoindependienteCar"/>
    <w:uiPriority w:val="1"/>
    <w:qFormat/>
    <w:rsid w:val="00AE7E3B"/>
    <w:pPr>
      <w:jc w:val="both"/>
    </w:pPr>
    <w:rPr>
      <w:rFonts w:ascii="Times New Roman" w:hAnsi="Times New Roman"/>
      <w:color w:val="auto"/>
      <w:lang w:val="es-MX"/>
    </w:rPr>
  </w:style>
  <w:style w:type="character" w:customStyle="1" w:styleId="TextoindependienteCar">
    <w:name w:val="Texto independiente Car"/>
    <w:basedOn w:val="Fuentedeprrafopredeter"/>
    <w:link w:val="Textoindependiente"/>
    <w:uiPriority w:val="1"/>
    <w:locked/>
    <w:rsid w:val="0078358A"/>
    <w:rPr>
      <w:rFonts w:ascii="Arial" w:hAnsi="Arial" w:cs="Times New Roman"/>
      <w:color w:val="000000"/>
      <w:sz w:val="20"/>
      <w:szCs w:val="20"/>
    </w:rPr>
  </w:style>
  <w:style w:type="character" w:styleId="Refdecomentario">
    <w:name w:val="annotation reference"/>
    <w:basedOn w:val="Fuentedeprrafopredeter"/>
    <w:uiPriority w:val="99"/>
    <w:semiHidden/>
    <w:rsid w:val="00AE7E3B"/>
    <w:rPr>
      <w:rFonts w:cs="Times New Roman"/>
      <w:sz w:val="16"/>
    </w:rPr>
  </w:style>
  <w:style w:type="paragraph" w:styleId="Textocomentario">
    <w:name w:val="annotation text"/>
    <w:basedOn w:val="Normal"/>
    <w:link w:val="TextocomentarioCar"/>
    <w:uiPriority w:val="99"/>
    <w:rsid w:val="00AE7E3B"/>
    <w:rPr>
      <w:sz w:val="20"/>
    </w:rPr>
  </w:style>
  <w:style w:type="character" w:customStyle="1" w:styleId="TextocomentarioCar">
    <w:name w:val="Texto comentario Car"/>
    <w:basedOn w:val="Fuentedeprrafopredeter"/>
    <w:link w:val="Textocomentario"/>
    <w:uiPriority w:val="99"/>
    <w:locked/>
    <w:rsid w:val="0078358A"/>
    <w:rPr>
      <w:rFonts w:ascii="Arial" w:hAnsi="Arial" w:cs="Times New Roman"/>
      <w:color w:val="000000"/>
      <w:sz w:val="20"/>
      <w:szCs w:val="20"/>
    </w:rPr>
  </w:style>
  <w:style w:type="table" w:styleId="Tablaconcuadrcula">
    <w:name w:val="Table Grid"/>
    <w:basedOn w:val="Tablanormal"/>
    <w:uiPriority w:val="99"/>
    <w:rsid w:val="00C52D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basedOn w:val="Fuentedeprrafopredeter"/>
    <w:uiPriority w:val="99"/>
    <w:rsid w:val="000844A8"/>
    <w:rPr>
      <w:rFonts w:cs="Times New Roman"/>
      <w:color w:val="0000FF"/>
      <w:u w:val="single"/>
    </w:rPr>
  </w:style>
  <w:style w:type="character" w:styleId="Nmerodepgina">
    <w:name w:val="page number"/>
    <w:basedOn w:val="Fuentedeprrafopredeter"/>
    <w:uiPriority w:val="99"/>
    <w:rsid w:val="00AD4793"/>
    <w:rPr>
      <w:rFonts w:cs="Times New Roman"/>
    </w:rPr>
  </w:style>
  <w:style w:type="paragraph" w:styleId="Textoindependiente2">
    <w:name w:val="Body Text 2"/>
    <w:basedOn w:val="Normal"/>
    <w:link w:val="Textoindependiente2Car"/>
    <w:uiPriority w:val="99"/>
    <w:rsid w:val="007B133B"/>
    <w:pPr>
      <w:spacing w:after="120" w:line="480" w:lineRule="auto"/>
    </w:pPr>
    <w:rPr>
      <w:rFonts w:ascii="Times New Roman" w:hAnsi="Times New Roman"/>
      <w:color w:val="auto"/>
    </w:rPr>
  </w:style>
  <w:style w:type="character" w:customStyle="1" w:styleId="Textoindependiente2Car">
    <w:name w:val="Texto independiente 2 Car"/>
    <w:basedOn w:val="Fuentedeprrafopredeter"/>
    <w:link w:val="Textoindependiente2"/>
    <w:uiPriority w:val="99"/>
    <w:semiHidden/>
    <w:locked/>
    <w:rsid w:val="0078358A"/>
    <w:rPr>
      <w:rFonts w:ascii="Arial" w:hAnsi="Arial" w:cs="Times New Roman"/>
      <w:color w:val="000000"/>
      <w:sz w:val="20"/>
      <w:szCs w:val="20"/>
    </w:rPr>
  </w:style>
  <w:style w:type="paragraph" w:styleId="Textoindependiente3">
    <w:name w:val="Body Text 3"/>
    <w:basedOn w:val="Normal"/>
    <w:link w:val="Textoindependiente3Car"/>
    <w:uiPriority w:val="99"/>
    <w:rsid w:val="00840C8F"/>
    <w:pPr>
      <w:spacing w:after="120"/>
    </w:pPr>
    <w:rPr>
      <w:sz w:val="16"/>
      <w:szCs w:val="16"/>
    </w:rPr>
  </w:style>
  <w:style w:type="character" w:customStyle="1" w:styleId="Textoindependiente3Car">
    <w:name w:val="Texto independiente 3 Car"/>
    <w:basedOn w:val="Fuentedeprrafopredeter"/>
    <w:link w:val="Textoindependiente3"/>
    <w:uiPriority w:val="99"/>
    <w:semiHidden/>
    <w:locked/>
    <w:rsid w:val="0078358A"/>
    <w:rPr>
      <w:rFonts w:ascii="Arial" w:hAnsi="Arial" w:cs="Times New Roman"/>
      <w:color w:val="000000"/>
      <w:sz w:val="16"/>
      <w:szCs w:val="16"/>
    </w:rPr>
  </w:style>
  <w:style w:type="paragraph" w:styleId="Textodeglobo">
    <w:name w:val="Balloon Text"/>
    <w:basedOn w:val="Normal"/>
    <w:link w:val="TextodegloboCar"/>
    <w:uiPriority w:val="99"/>
    <w:semiHidden/>
    <w:rsid w:val="00DD7435"/>
    <w:rPr>
      <w:rFonts w:ascii="Tahoma" w:hAnsi="Tahoma" w:cs="Tahoma"/>
      <w:sz w:val="16"/>
      <w:szCs w:val="16"/>
    </w:rPr>
  </w:style>
  <w:style w:type="character" w:customStyle="1" w:styleId="TextodegloboCar">
    <w:name w:val="Texto de globo Car"/>
    <w:basedOn w:val="Fuentedeprrafopredeter"/>
    <w:link w:val="Textodeglobo"/>
    <w:uiPriority w:val="99"/>
    <w:semiHidden/>
    <w:locked/>
    <w:rsid w:val="0078358A"/>
    <w:rPr>
      <w:rFonts w:cs="Times New Roman"/>
      <w:color w:val="000000"/>
      <w:sz w:val="2"/>
    </w:rPr>
  </w:style>
  <w:style w:type="paragraph" w:styleId="Prrafodelista">
    <w:name w:val="List Paragraph"/>
    <w:aliases w:val="List1,LISTA,Párrafo de lista2,Ha,Resume Title,Bullet List,FooterText,numbered,List Paragraph1,Paragraphe de liste1,lp1,HOJA,Colorful List Accent 1,Colorful List - Accent 11,titulo 3,Colorful List - Accent 111,Bullets"/>
    <w:basedOn w:val="Normal"/>
    <w:link w:val="PrrafodelistaCar"/>
    <w:uiPriority w:val="34"/>
    <w:qFormat/>
    <w:rsid w:val="005C3311"/>
    <w:pPr>
      <w:ind w:left="708"/>
    </w:pPr>
  </w:style>
  <w:style w:type="paragraph" w:customStyle="1" w:styleId="Table">
    <w:name w:val="Table"/>
    <w:basedOn w:val="Normal"/>
    <w:autoRedefine/>
    <w:uiPriority w:val="99"/>
    <w:rsid w:val="006F04EF"/>
    <w:pPr>
      <w:spacing w:before="40" w:after="40"/>
      <w:ind w:left="4" w:hanging="4"/>
    </w:pPr>
    <w:rPr>
      <w:b/>
      <w:sz w:val="20"/>
      <w:lang w:val="en-GB" w:eastAsia="en-US"/>
    </w:rPr>
  </w:style>
  <w:style w:type="paragraph" w:styleId="Textonotapie">
    <w:name w:val="footnote text"/>
    <w:basedOn w:val="Normal"/>
    <w:link w:val="TextonotapieCar"/>
    <w:uiPriority w:val="99"/>
    <w:semiHidden/>
    <w:unhideWhenUsed/>
    <w:rsid w:val="00BE5306"/>
    <w:rPr>
      <w:sz w:val="20"/>
    </w:rPr>
  </w:style>
  <w:style w:type="character" w:customStyle="1" w:styleId="TextonotapieCar">
    <w:name w:val="Texto nota pie Car"/>
    <w:basedOn w:val="Fuentedeprrafopredeter"/>
    <w:link w:val="Textonotapie"/>
    <w:uiPriority w:val="99"/>
    <w:semiHidden/>
    <w:rsid w:val="00BE5306"/>
    <w:rPr>
      <w:rFonts w:ascii="Arial" w:hAnsi="Arial"/>
      <w:color w:val="000000"/>
    </w:rPr>
  </w:style>
  <w:style w:type="character" w:styleId="Refdenotaalpie">
    <w:name w:val="footnote reference"/>
    <w:basedOn w:val="Fuentedeprrafopredeter"/>
    <w:uiPriority w:val="99"/>
    <w:semiHidden/>
    <w:unhideWhenUsed/>
    <w:rsid w:val="00BE5306"/>
    <w:rPr>
      <w:vertAlign w:val="superscript"/>
    </w:rPr>
  </w:style>
  <w:style w:type="paragraph" w:styleId="Asuntodelcomentario">
    <w:name w:val="annotation subject"/>
    <w:basedOn w:val="Textocomentario"/>
    <w:next w:val="Textocomentario"/>
    <w:link w:val="AsuntodelcomentarioCar"/>
    <w:uiPriority w:val="99"/>
    <w:semiHidden/>
    <w:unhideWhenUsed/>
    <w:rsid w:val="00772006"/>
    <w:pPr>
      <w:spacing w:after="160"/>
    </w:pPr>
    <w:rPr>
      <w:rFonts w:asciiTheme="minorHAnsi" w:eastAsiaTheme="minorHAnsi" w:hAnsiTheme="minorHAnsi" w:cstheme="minorBidi"/>
      <w:b/>
      <w:bCs/>
      <w:color w:val="auto"/>
      <w:lang w:val="es-CO" w:eastAsia="en-US"/>
    </w:rPr>
  </w:style>
  <w:style w:type="character" w:customStyle="1" w:styleId="AsuntodelcomentarioCar">
    <w:name w:val="Asunto del comentario Car"/>
    <w:basedOn w:val="TextocomentarioCar"/>
    <w:link w:val="Asuntodelcomentario"/>
    <w:uiPriority w:val="99"/>
    <w:semiHidden/>
    <w:rsid w:val="00772006"/>
    <w:rPr>
      <w:rFonts w:asciiTheme="minorHAnsi" w:eastAsiaTheme="minorHAnsi" w:hAnsiTheme="minorHAnsi" w:cstheme="minorBidi"/>
      <w:b/>
      <w:bCs/>
      <w:color w:val="000000"/>
      <w:sz w:val="20"/>
      <w:szCs w:val="20"/>
      <w:lang w:val="es-CO" w:eastAsia="en-US"/>
    </w:rPr>
  </w:style>
  <w:style w:type="paragraph" w:styleId="Descripcin">
    <w:name w:val="caption"/>
    <w:basedOn w:val="Normal"/>
    <w:next w:val="Normal"/>
    <w:uiPriority w:val="35"/>
    <w:unhideWhenUsed/>
    <w:qFormat/>
    <w:locked/>
    <w:rsid w:val="00772006"/>
    <w:pPr>
      <w:spacing w:after="200"/>
    </w:pPr>
    <w:rPr>
      <w:rFonts w:asciiTheme="minorHAnsi" w:eastAsiaTheme="minorHAnsi" w:hAnsiTheme="minorHAnsi" w:cstheme="minorBidi"/>
      <w:i/>
      <w:iCs/>
      <w:color w:val="1F497D" w:themeColor="text2"/>
      <w:sz w:val="18"/>
      <w:szCs w:val="18"/>
      <w:lang w:val="es-CO" w:eastAsia="en-US"/>
    </w:rPr>
  </w:style>
  <w:style w:type="paragraph" w:styleId="Sinespaciado">
    <w:name w:val="No Spacing"/>
    <w:uiPriority w:val="1"/>
    <w:qFormat/>
    <w:rsid w:val="004C3CE2"/>
    <w:rPr>
      <w:color w:val="000000"/>
    </w:rPr>
  </w:style>
  <w:style w:type="character" w:styleId="Hipervnculovisitado">
    <w:name w:val="FollowedHyperlink"/>
    <w:basedOn w:val="Fuentedeprrafopredeter"/>
    <w:uiPriority w:val="99"/>
    <w:semiHidden/>
    <w:unhideWhenUsed/>
    <w:rsid w:val="00224085"/>
    <w:rPr>
      <w:color w:val="800080" w:themeColor="followedHyperlink"/>
      <w:u w:val="single"/>
    </w:rPr>
  </w:style>
  <w:style w:type="paragraph" w:styleId="NormalWeb">
    <w:name w:val="Normal (Web)"/>
    <w:basedOn w:val="Normal"/>
    <w:link w:val="NormalWebCar"/>
    <w:uiPriority w:val="99"/>
    <w:rsid w:val="00DB2C0C"/>
    <w:pPr>
      <w:spacing w:before="100" w:beforeAutospacing="1" w:after="100" w:afterAutospacing="1"/>
    </w:pPr>
    <w:rPr>
      <w:rFonts w:ascii="Times New Roman" w:hAnsi="Times New Roman"/>
      <w:color w:val="auto"/>
    </w:rPr>
  </w:style>
  <w:style w:type="character" w:customStyle="1" w:styleId="NormalWebCar">
    <w:name w:val="Normal (Web) Car"/>
    <w:link w:val="NormalWeb"/>
    <w:uiPriority w:val="99"/>
    <w:locked/>
    <w:rsid w:val="00DB2C0C"/>
    <w:rPr>
      <w:sz w:val="24"/>
      <w:szCs w:val="24"/>
    </w:rPr>
  </w:style>
  <w:style w:type="paragraph" w:customStyle="1" w:styleId="centrado">
    <w:name w:val="centrado"/>
    <w:basedOn w:val="Normal"/>
    <w:rsid w:val="000349D5"/>
    <w:pPr>
      <w:spacing w:before="100" w:beforeAutospacing="1" w:after="100" w:afterAutospacing="1"/>
    </w:pPr>
    <w:rPr>
      <w:rFonts w:ascii="Times New Roman" w:hAnsi="Times New Roman"/>
      <w:color w:val="auto"/>
      <w:lang w:val="es-CO"/>
    </w:rPr>
  </w:style>
  <w:style w:type="character" w:customStyle="1" w:styleId="baj">
    <w:name w:val="b_aj"/>
    <w:basedOn w:val="Fuentedeprrafopredeter"/>
    <w:rsid w:val="000349D5"/>
  </w:style>
  <w:style w:type="character" w:styleId="Textoennegrita">
    <w:name w:val="Strong"/>
    <w:basedOn w:val="Fuentedeprrafopredeter"/>
    <w:uiPriority w:val="22"/>
    <w:qFormat/>
    <w:locked/>
    <w:rsid w:val="00A44F02"/>
    <w:rPr>
      <w:b/>
      <w:bCs/>
    </w:rPr>
  </w:style>
  <w:style w:type="character" w:styleId="nfasis">
    <w:name w:val="Emphasis"/>
    <w:basedOn w:val="Fuentedeprrafopredeter"/>
    <w:uiPriority w:val="20"/>
    <w:qFormat/>
    <w:locked/>
    <w:rsid w:val="000622B0"/>
    <w:rPr>
      <w:i/>
      <w:iCs/>
    </w:rPr>
  </w:style>
  <w:style w:type="character" w:customStyle="1" w:styleId="Ttulo3Car">
    <w:name w:val="Título 3 Car"/>
    <w:basedOn w:val="Fuentedeprrafopredeter"/>
    <w:link w:val="Ttulo3"/>
    <w:semiHidden/>
    <w:rsid w:val="00FB3FBA"/>
    <w:rPr>
      <w:rFonts w:asciiTheme="majorHAnsi" w:eastAsiaTheme="majorEastAsia" w:hAnsiTheme="majorHAnsi" w:cstheme="majorBidi"/>
      <w:color w:val="243F60" w:themeColor="accent1" w:themeShade="7F"/>
      <w:sz w:val="24"/>
      <w:szCs w:val="24"/>
    </w:rPr>
  </w:style>
  <w:style w:type="paragraph" w:customStyle="1" w:styleId="bordeespecial">
    <w:name w:val="borde_especial"/>
    <w:basedOn w:val="Normal"/>
    <w:rsid w:val="00734EE3"/>
    <w:pPr>
      <w:spacing w:before="100" w:beforeAutospacing="1" w:after="100" w:afterAutospacing="1"/>
    </w:pPr>
    <w:rPr>
      <w:rFonts w:ascii="Times New Roman" w:hAnsi="Times New Roman"/>
      <w:color w:val="auto"/>
      <w:lang w:val="es-CO"/>
    </w:rPr>
  </w:style>
  <w:style w:type="character" w:customStyle="1" w:styleId="PrrafodelistaCar">
    <w:name w:val="Párrafo de lista Car"/>
    <w:aliases w:val="List1 Car,LISTA Car,Párrafo de lista2 Car,Ha Car,Resume Title Car,Bullet List Car,FooterText Car,numbered Car,List Paragraph1 Car,Paragraphe de liste1 Car,lp1 Car,HOJA Car,Colorful List Accent 1 Car,Colorful List - Accent 11 Car"/>
    <w:link w:val="Prrafodelista"/>
    <w:uiPriority w:val="34"/>
    <w:qFormat/>
    <w:rsid w:val="009F79A9"/>
    <w:rPr>
      <w:rFonts w:ascii="Arial" w:hAnsi="Arial"/>
      <w:color w:val="000000"/>
      <w:sz w:val="24"/>
    </w:rPr>
  </w:style>
  <w:style w:type="paragraph" w:customStyle="1" w:styleId="Sinespaciado1">
    <w:name w:val="Sin espaciado1"/>
    <w:uiPriority w:val="99"/>
    <w:qFormat/>
    <w:rsid w:val="009F79A9"/>
    <w:rPr>
      <w:rFonts w:ascii="Calibri" w:eastAsia="Calibri" w:hAnsi="Calibri" w:cs="Calibri"/>
      <w:sz w:val="22"/>
      <w:szCs w:val="22"/>
      <w:lang w:eastAsia="en-US"/>
    </w:rPr>
  </w:style>
  <w:style w:type="paragraph" w:customStyle="1" w:styleId="Default">
    <w:name w:val="Default"/>
    <w:rsid w:val="001B582E"/>
    <w:pPr>
      <w:autoSpaceDE w:val="0"/>
      <w:autoSpaceDN w:val="0"/>
      <w:adjustRightInd w:val="0"/>
    </w:pPr>
    <w:rPr>
      <w:color w:val="000000"/>
      <w:lang w:val="es-CO"/>
    </w:rPr>
  </w:style>
  <w:style w:type="character" w:customStyle="1" w:styleId="emphasized">
    <w:name w:val="emphasized"/>
    <w:basedOn w:val="Fuentedeprrafopredeter"/>
    <w:rsid w:val="00EA2F97"/>
  </w:style>
  <w:style w:type="character" w:customStyle="1" w:styleId="n">
    <w:name w:val="n"/>
    <w:basedOn w:val="Fuentedeprrafopredeter"/>
    <w:rsid w:val="00870120"/>
  </w:style>
  <w:style w:type="character" w:customStyle="1" w:styleId="Mencinsinresolver1">
    <w:name w:val="Mención sin resolver1"/>
    <w:basedOn w:val="Fuentedeprrafopredeter"/>
    <w:uiPriority w:val="99"/>
    <w:semiHidden/>
    <w:unhideWhenUsed/>
    <w:rsid w:val="00AA114F"/>
    <w:rPr>
      <w:color w:val="605E5C"/>
      <w:shd w:val="clear" w:color="auto" w:fill="E1DFDD"/>
    </w:rPr>
  </w:style>
  <w:style w:type="character" w:customStyle="1" w:styleId="Ttulo6Car">
    <w:name w:val="Título 6 Car"/>
    <w:basedOn w:val="Fuentedeprrafopredeter"/>
    <w:link w:val="Ttulo6"/>
    <w:rsid w:val="00D609B2"/>
    <w:rPr>
      <w:rFonts w:ascii="Calibri" w:eastAsia="Calibri" w:hAnsi="Calibri" w:cs="Calibri"/>
      <w:b/>
      <w:lang w:eastAsia="en-US"/>
    </w:rPr>
  </w:style>
  <w:style w:type="table" w:customStyle="1" w:styleId="TableNormal1">
    <w:name w:val="Table Normal1"/>
    <w:rsid w:val="00D609B2"/>
    <w:pPr>
      <w:spacing w:after="160" w:line="259" w:lineRule="auto"/>
    </w:pPr>
    <w:rPr>
      <w:rFonts w:ascii="Calibri" w:eastAsia="Calibri" w:hAnsi="Calibri" w:cs="Calibri"/>
      <w:sz w:val="22"/>
      <w:szCs w:val="22"/>
      <w:lang w:eastAsia="en-US"/>
    </w:rPr>
    <w:tblPr>
      <w:tblCellMar>
        <w:top w:w="0" w:type="dxa"/>
        <w:left w:w="0" w:type="dxa"/>
        <w:bottom w:w="0" w:type="dxa"/>
        <w:right w:w="0" w:type="dxa"/>
      </w:tblCellMar>
    </w:tblPr>
  </w:style>
  <w:style w:type="character" w:customStyle="1" w:styleId="TtuloCar">
    <w:name w:val="Título Car"/>
    <w:basedOn w:val="Fuentedeprrafopredeter"/>
    <w:link w:val="Ttulo"/>
    <w:uiPriority w:val="1"/>
    <w:rsid w:val="00D609B2"/>
    <w:rPr>
      <w:rFonts w:ascii="Calibri" w:eastAsia="Calibri" w:hAnsi="Calibri" w:cs="Calibri"/>
      <w:b/>
      <w:sz w:val="72"/>
      <w:szCs w:val="72"/>
      <w:lang w:eastAsia="en-US"/>
    </w:rPr>
  </w:style>
  <w:style w:type="paragraph" w:customStyle="1" w:styleId="paragraph">
    <w:name w:val="paragraph"/>
    <w:basedOn w:val="Normal"/>
    <w:rsid w:val="00D609B2"/>
    <w:pPr>
      <w:spacing w:before="100" w:beforeAutospacing="1" w:after="100" w:afterAutospacing="1"/>
    </w:pPr>
    <w:rPr>
      <w:rFonts w:ascii="Times New Roman" w:hAnsi="Times New Roman"/>
      <w:color w:val="auto"/>
      <w:lang w:eastAsia="en-US"/>
    </w:rPr>
  </w:style>
  <w:style w:type="character" w:customStyle="1" w:styleId="normaltextrun">
    <w:name w:val="normaltextrun"/>
    <w:basedOn w:val="Fuentedeprrafopredeter"/>
    <w:rsid w:val="00D609B2"/>
  </w:style>
  <w:style w:type="character" w:customStyle="1" w:styleId="eop">
    <w:name w:val="eop"/>
    <w:basedOn w:val="Fuentedeprrafopredeter"/>
    <w:rsid w:val="00D609B2"/>
  </w:style>
  <w:style w:type="character" w:customStyle="1" w:styleId="tabchar">
    <w:name w:val="tabchar"/>
    <w:basedOn w:val="Fuentedeprrafopredeter"/>
    <w:rsid w:val="00D609B2"/>
  </w:style>
  <w:style w:type="paragraph" w:styleId="Revisin">
    <w:name w:val="Revision"/>
    <w:hidden/>
    <w:uiPriority w:val="99"/>
    <w:semiHidden/>
    <w:rsid w:val="00D609B2"/>
    <w:rPr>
      <w:rFonts w:ascii="Calibri" w:eastAsia="Calibri" w:hAnsi="Calibri" w:cs="Calibri"/>
      <w:sz w:val="22"/>
      <w:szCs w:val="22"/>
      <w:lang w:eastAsia="en-US"/>
    </w:rPr>
  </w:style>
  <w:style w:type="paragraph" w:styleId="Subttulo">
    <w:name w:val="Subtitle"/>
    <w:basedOn w:val="Normal"/>
    <w:next w:val="Normal"/>
    <w:link w:val="SubttuloCar"/>
    <w:uiPriority w:val="11"/>
    <w:qFormat/>
    <w:pPr>
      <w:keepNext/>
      <w:keepLines/>
      <w:spacing w:before="360" w:after="80" w:line="259" w:lineRule="auto"/>
    </w:pPr>
    <w:rPr>
      <w:rFonts w:ascii="Georgia" w:eastAsia="Georgia" w:hAnsi="Georgia" w:cs="Georgia"/>
      <w:i/>
      <w:color w:val="666666"/>
      <w:sz w:val="48"/>
      <w:szCs w:val="48"/>
    </w:rPr>
  </w:style>
  <w:style w:type="character" w:customStyle="1" w:styleId="SubttuloCar">
    <w:name w:val="Subtítulo Car"/>
    <w:basedOn w:val="Fuentedeprrafopredeter"/>
    <w:link w:val="Subttulo"/>
    <w:rsid w:val="00D609B2"/>
    <w:rPr>
      <w:rFonts w:ascii="Georgia" w:eastAsia="Georgia" w:hAnsi="Georgia" w:cs="Georgia"/>
      <w:i/>
      <w:color w:val="666666"/>
      <w:sz w:val="48"/>
      <w:szCs w:val="48"/>
      <w:lang w:eastAsia="en-US"/>
    </w:rPr>
  </w:style>
  <w:style w:type="paragraph" w:styleId="TDC1">
    <w:name w:val="toc 1"/>
    <w:basedOn w:val="Normal"/>
    <w:uiPriority w:val="1"/>
    <w:qFormat/>
    <w:locked/>
    <w:rsid w:val="00D609B2"/>
    <w:pPr>
      <w:widowControl w:val="0"/>
      <w:autoSpaceDE w:val="0"/>
      <w:autoSpaceDN w:val="0"/>
      <w:spacing w:before="49"/>
      <w:ind w:left="142"/>
    </w:pPr>
    <w:rPr>
      <w:rFonts w:ascii="Candara" w:eastAsia="Candara" w:hAnsi="Candara" w:cs="Candara"/>
      <w:color w:val="auto"/>
      <w:sz w:val="22"/>
      <w:szCs w:val="22"/>
      <w:lang w:eastAsia="en-US"/>
    </w:rPr>
  </w:style>
  <w:style w:type="paragraph" w:styleId="TDC2">
    <w:name w:val="toc 2"/>
    <w:basedOn w:val="Normal"/>
    <w:uiPriority w:val="1"/>
    <w:qFormat/>
    <w:locked/>
    <w:rsid w:val="00D609B2"/>
    <w:pPr>
      <w:widowControl w:val="0"/>
      <w:autoSpaceDE w:val="0"/>
      <w:autoSpaceDN w:val="0"/>
      <w:spacing w:before="140"/>
      <w:ind w:left="362"/>
    </w:pPr>
    <w:rPr>
      <w:rFonts w:ascii="Candara" w:eastAsia="Candara" w:hAnsi="Candara" w:cs="Candara"/>
      <w:color w:val="auto"/>
      <w:sz w:val="22"/>
      <w:szCs w:val="22"/>
      <w:lang w:eastAsia="en-US"/>
    </w:rPr>
  </w:style>
  <w:style w:type="paragraph" w:styleId="TDC3">
    <w:name w:val="toc 3"/>
    <w:basedOn w:val="Normal"/>
    <w:uiPriority w:val="1"/>
    <w:qFormat/>
    <w:locked/>
    <w:rsid w:val="00D609B2"/>
    <w:pPr>
      <w:widowControl w:val="0"/>
      <w:autoSpaceDE w:val="0"/>
      <w:autoSpaceDN w:val="0"/>
      <w:spacing w:before="139"/>
      <w:ind w:left="1022" w:hanging="442"/>
    </w:pPr>
    <w:rPr>
      <w:rFonts w:ascii="Candara" w:eastAsia="Candara" w:hAnsi="Candara" w:cs="Candara"/>
      <w:color w:val="auto"/>
      <w:sz w:val="22"/>
      <w:szCs w:val="22"/>
      <w:lang w:eastAsia="en-US"/>
    </w:rPr>
  </w:style>
  <w:style w:type="paragraph" w:customStyle="1" w:styleId="TableParagraph">
    <w:name w:val="Table Paragraph"/>
    <w:basedOn w:val="Normal"/>
    <w:uiPriority w:val="1"/>
    <w:qFormat/>
    <w:rsid w:val="00D609B2"/>
    <w:pPr>
      <w:widowControl w:val="0"/>
      <w:autoSpaceDE w:val="0"/>
      <w:autoSpaceDN w:val="0"/>
      <w:ind w:left="107"/>
    </w:pPr>
    <w:rPr>
      <w:rFonts w:ascii="Candara" w:eastAsia="Candara" w:hAnsi="Candara" w:cs="Candara"/>
      <w:color w:val="auto"/>
      <w:sz w:val="22"/>
      <w:szCs w:val="22"/>
      <w:lang w:eastAsia="en-US"/>
    </w:rPr>
  </w:style>
  <w:style w:type="character" w:customStyle="1" w:styleId="Mencinsinresolver2">
    <w:name w:val="Mención sin resolver2"/>
    <w:basedOn w:val="Fuentedeprrafopredeter"/>
    <w:uiPriority w:val="99"/>
    <w:semiHidden/>
    <w:unhideWhenUsed/>
    <w:rsid w:val="0093132A"/>
    <w:rPr>
      <w:color w:val="605E5C"/>
      <w:shd w:val="clear" w:color="auto" w:fill="E1DFDD"/>
    </w:rPr>
  </w:style>
  <w:style w:type="character" w:customStyle="1" w:styleId="apple-converted-space">
    <w:name w:val="apple-converted-space"/>
    <w:basedOn w:val="Fuentedeprrafopredeter"/>
    <w:rsid w:val="0027619F"/>
  </w:style>
  <w:style w:type="table" w:customStyle="1" w:styleId="a">
    <w:basedOn w:val="TableNormal0"/>
    <w:tblPr>
      <w:tblStyleRowBandSize w:val="1"/>
      <w:tblStyleColBandSize w:val="1"/>
      <w:tblCellMar>
        <w:left w:w="70" w:type="dxa"/>
        <w:right w:w="70" w:type="dxa"/>
      </w:tblCellMar>
    </w:tblPr>
  </w:style>
  <w:style w:type="table" w:customStyle="1" w:styleId="a0">
    <w:basedOn w:val="TableNormal0"/>
    <w:tblPr>
      <w:tblStyleRowBandSize w:val="1"/>
      <w:tblStyleColBandSize w:val="1"/>
      <w:tblCellMar>
        <w:left w:w="70" w:type="dxa"/>
        <w:right w:w="7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cZaNlA305RGo97xkItvR+/l+chA==">CgMxLjA4AHIhMWVGaE0zdlh1Mnlzc083OHBLcjVWZTBVaTJ0VWJLa1Js</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3452</Words>
  <Characters>18991</Characters>
  <Application>Microsoft Office Word</Application>
  <DocSecurity>0</DocSecurity>
  <Lines>158</Lines>
  <Paragraphs>44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22399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WILSON L. MORENO C.</dc:creator>
  <cp:lastModifiedBy>MORRISON TARQUINO DAZA</cp:lastModifiedBy>
  <cp:revision>2</cp:revision>
  <cp:lastPrinted>2024-09-26T16:51:00Z</cp:lastPrinted>
  <dcterms:created xsi:type="dcterms:W3CDTF">2025-10-23T15:34:00Z</dcterms:created>
  <dcterms:modified xsi:type="dcterms:W3CDTF">2025-10-23T15:34:00Z</dcterms:modified>
</cp:coreProperties>
</file>